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2CBD9" w14:textId="6564A446" w:rsidR="006750D6" w:rsidRPr="004B7E17" w:rsidRDefault="006750D6" w:rsidP="006750D6">
      <w:pPr>
        <w:widowControl w:val="0"/>
        <w:tabs>
          <w:tab w:val="right" w:pos="9639"/>
          <w:tab w:val="right" w:pos="13323"/>
        </w:tabs>
        <w:spacing w:after="0"/>
        <w:jc w:val="both"/>
        <w:rPr>
          <w:rFonts w:ascii="Arial" w:hAnsi="Arial" w:cs="Arial"/>
          <w:b/>
          <w:noProof/>
          <w:sz w:val="24"/>
          <w:szCs w:val="24"/>
          <w:lang w:eastAsia="ja-JP"/>
        </w:rPr>
      </w:pPr>
      <w:bookmarkStart w:id="0" w:name="_Hlk506802394"/>
      <w:bookmarkStart w:id="1" w:name="_GoBack"/>
      <w:bookmarkEnd w:id="1"/>
      <w:r w:rsidRPr="00C45A63">
        <w:rPr>
          <w:rFonts w:ascii="Arial" w:hAnsi="Arial" w:cs="Arial"/>
          <w:b/>
          <w:noProof/>
          <w:sz w:val="24"/>
          <w:szCs w:val="24"/>
        </w:rPr>
        <w:t>3GPPRAN4#</w:t>
      </w:r>
      <w:r>
        <w:rPr>
          <w:rFonts w:ascii="Arial" w:hAnsi="Arial" w:cs="Arial"/>
          <w:b/>
          <w:noProof/>
          <w:sz w:val="24"/>
          <w:szCs w:val="24"/>
        </w:rPr>
        <w:t>9</w:t>
      </w:r>
      <w:r w:rsidR="0095465D">
        <w:rPr>
          <w:rFonts w:ascii="Arial" w:hAnsi="Arial" w:cs="Arial"/>
          <w:b/>
          <w:noProof/>
          <w:sz w:val="24"/>
          <w:szCs w:val="24"/>
        </w:rPr>
        <w:t>4</w:t>
      </w:r>
      <w:r w:rsidR="00ED0FE5">
        <w:rPr>
          <w:rFonts w:ascii="Arial" w:hAnsi="Arial" w:cs="Arial"/>
          <w:b/>
          <w:noProof/>
          <w:sz w:val="24"/>
          <w:szCs w:val="24"/>
        </w:rPr>
        <w:t>-e</w:t>
      </w:r>
      <w:r w:rsidR="00F06898">
        <w:rPr>
          <w:rFonts w:ascii="Arial" w:hAnsi="Arial" w:cs="Arial"/>
          <w:b/>
          <w:noProof/>
          <w:sz w:val="24"/>
          <w:szCs w:val="24"/>
        </w:rPr>
        <w:t>-Bis</w:t>
      </w:r>
      <w:r w:rsidRPr="004B7E17">
        <w:rPr>
          <w:rFonts w:ascii="Arial" w:hAnsi="Arial" w:cs="Arial"/>
          <w:b/>
          <w:noProof/>
          <w:sz w:val="24"/>
          <w:szCs w:val="24"/>
        </w:rPr>
        <w:tab/>
      </w:r>
      <w:r w:rsidR="00706120" w:rsidRPr="00706120">
        <w:rPr>
          <w:rFonts w:ascii="Arial" w:hAnsi="Arial" w:cs="Arial"/>
          <w:b/>
          <w:bCs/>
          <w:color w:val="808080"/>
          <w:sz w:val="26"/>
          <w:szCs w:val="26"/>
        </w:rPr>
        <w:t>R4-200</w:t>
      </w:r>
      <w:r w:rsidR="00DB2610">
        <w:rPr>
          <w:rFonts w:ascii="Arial" w:hAnsi="Arial" w:cs="Arial"/>
          <w:b/>
          <w:bCs/>
          <w:color w:val="808080"/>
          <w:sz w:val="26"/>
          <w:szCs w:val="26"/>
        </w:rPr>
        <w:t>4784</w:t>
      </w:r>
    </w:p>
    <w:p w14:paraId="4C633533" w14:textId="006501D8" w:rsidR="006750D6" w:rsidRDefault="00ED0FE5" w:rsidP="006750D6">
      <w:pPr>
        <w:pStyle w:val="Footer"/>
        <w:jc w:val="both"/>
        <w:rPr>
          <w:rFonts w:eastAsia="SimSun"/>
          <w:i w:val="0"/>
          <w:noProof w:val="0"/>
          <w:sz w:val="24"/>
          <w:szCs w:val="24"/>
        </w:rPr>
      </w:pPr>
      <w:r>
        <w:rPr>
          <w:rFonts w:eastAsia="SimSun"/>
          <w:i w:val="0"/>
          <w:noProof w:val="0"/>
          <w:sz w:val="24"/>
          <w:szCs w:val="24"/>
        </w:rPr>
        <w:t>Online Meeting</w:t>
      </w:r>
      <w:r w:rsidR="006750D6" w:rsidRPr="0000187B">
        <w:rPr>
          <w:rFonts w:eastAsia="SimSun"/>
          <w:i w:val="0"/>
          <w:noProof w:val="0"/>
          <w:sz w:val="24"/>
          <w:szCs w:val="24"/>
        </w:rPr>
        <w:t xml:space="preserve">, </w:t>
      </w:r>
      <w:r w:rsidR="00F06898">
        <w:rPr>
          <w:rFonts w:eastAsia="SimSun"/>
          <w:i w:val="0"/>
          <w:noProof w:val="0"/>
          <w:sz w:val="24"/>
          <w:szCs w:val="24"/>
        </w:rPr>
        <w:t>April</w:t>
      </w:r>
      <w:r w:rsidR="006750D6" w:rsidRPr="0000187B">
        <w:rPr>
          <w:rFonts w:eastAsia="SimSun"/>
          <w:i w:val="0"/>
          <w:noProof w:val="0"/>
          <w:sz w:val="24"/>
          <w:szCs w:val="24"/>
        </w:rPr>
        <w:t xml:space="preserve"> </w:t>
      </w:r>
      <w:r w:rsidR="0095465D">
        <w:rPr>
          <w:rFonts w:eastAsia="SimSun"/>
          <w:i w:val="0"/>
          <w:noProof w:val="0"/>
          <w:sz w:val="24"/>
          <w:szCs w:val="24"/>
        </w:rPr>
        <w:t>2</w:t>
      </w:r>
      <w:r w:rsidR="00F06898">
        <w:rPr>
          <w:rFonts w:eastAsia="SimSun"/>
          <w:i w:val="0"/>
          <w:noProof w:val="0"/>
          <w:sz w:val="24"/>
          <w:szCs w:val="24"/>
        </w:rPr>
        <w:t>0</w:t>
      </w:r>
      <w:r w:rsidR="0095465D" w:rsidRPr="0095465D">
        <w:rPr>
          <w:rFonts w:eastAsia="SimSun"/>
          <w:i w:val="0"/>
          <w:noProof w:val="0"/>
          <w:sz w:val="24"/>
          <w:szCs w:val="24"/>
          <w:vertAlign w:val="superscript"/>
        </w:rPr>
        <w:t>th</w:t>
      </w:r>
      <w:r w:rsidR="0095465D">
        <w:rPr>
          <w:rFonts w:eastAsia="SimSun"/>
          <w:i w:val="0"/>
          <w:noProof w:val="0"/>
          <w:sz w:val="24"/>
          <w:szCs w:val="24"/>
        </w:rPr>
        <w:t xml:space="preserve"> </w:t>
      </w:r>
      <w:r w:rsidR="006750D6" w:rsidRPr="0000187B">
        <w:rPr>
          <w:rFonts w:eastAsia="SimSun"/>
          <w:i w:val="0"/>
          <w:noProof w:val="0"/>
          <w:sz w:val="24"/>
          <w:szCs w:val="24"/>
        </w:rPr>
        <w:t xml:space="preserve"> – </w:t>
      </w:r>
      <w:r w:rsidR="00F06898">
        <w:rPr>
          <w:rFonts w:eastAsia="SimSun"/>
          <w:i w:val="0"/>
          <w:noProof w:val="0"/>
          <w:sz w:val="24"/>
          <w:szCs w:val="24"/>
        </w:rPr>
        <w:t>30</w:t>
      </w:r>
      <w:r w:rsidR="0095465D" w:rsidRPr="0095465D">
        <w:rPr>
          <w:rFonts w:eastAsia="SimSun"/>
          <w:i w:val="0"/>
          <w:noProof w:val="0"/>
          <w:sz w:val="24"/>
          <w:szCs w:val="24"/>
          <w:vertAlign w:val="superscript"/>
        </w:rPr>
        <w:t>th</w:t>
      </w:r>
      <w:r w:rsidR="006750D6" w:rsidRPr="0000187B">
        <w:rPr>
          <w:rFonts w:eastAsia="SimSun"/>
          <w:i w:val="0"/>
          <w:noProof w:val="0"/>
          <w:sz w:val="24"/>
          <w:szCs w:val="24"/>
        </w:rPr>
        <w:t>, 20</w:t>
      </w:r>
      <w:r w:rsidR="0095465D">
        <w:rPr>
          <w:rFonts w:eastAsia="SimSun"/>
          <w:i w:val="0"/>
          <w:noProof w:val="0"/>
          <w:sz w:val="24"/>
          <w:szCs w:val="24"/>
        </w:rPr>
        <w:t>20</w:t>
      </w:r>
    </w:p>
    <w:p w14:paraId="14FCB88D" w14:textId="77777777" w:rsidR="006750D6" w:rsidRDefault="006750D6" w:rsidP="006750D6">
      <w:pPr>
        <w:pStyle w:val="Footer"/>
        <w:jc w:val="both"/>
        <w:rPr>
          <w:noProof w:val="0"/>
        </w:rPr>
      </w:pPr>
    </w:p>
    <w:p w14:paraId="3E40B697" w14:textId="7AA33494" w:rsidR="006750D6" w:rsidRPr="00A510C0" w:rsidRDefault="006750D6" w:rsidP="006750D6">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bookmarkStart w:id="2" w:name="OLE_LINK1"/>
      <w:r w:rsidR="004C2D0D">
        <w:rPr>
          <w:rFonts w:ascii="Arial" w:hAnsi="Arial"/>
          <w:b/>
          <w:sz w:val="24"/>
        </w:rPr>
        <w:t xml:space="preserve">Discussion on </w:t>
      </w:r>
      <w:r w:rsidR="00ED0FE5">
        <w:rPr>
          <w:rFonts w:ascii="Arial" w:hAnsi="Arial"/>
          <w:b/>
          <w:sz w:val="24"/>
        </w:rPr>
        <w:t xml:space="preserve">timeline for </w:t>
      </w:r>
      <w:r w:rsidR="00CA4BDB">
        <w:rPr>
          <w:rFonts w:ascii="Arial" w:hAnsi="Arial"/>
          <w:b/>
          <w:sz w:val="24"/>
        </w:rPr>
        <w:t>BWP switch for multiple cells</w:t>
      </w:r>
      <w:r w:rsidR="008D19FA">
        <w:rPr>
          <w:rFonts w:ascii="Arial" w:hAnsi="Arial"/>
          <w:b/>
          <w:sz w:val="24"/>
        </w:rPr>
        <w:t xml:space="preserve"> </w:t>
      </w:r>
      <w:bookmarkEnd w:id="2"/>
    </w:p>
    <w:p w14:paraId="53A98FA1" w14:textId="77777777" w:rsidR="006750D6" w:rsidRPr="00D372E9" w:rsidRDefault="006750D6" w:rsidP="006750D6">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6D47FAE3" w14:textId="302CB560" w:rsidR="00ED0FE5" w:rsidRDefault="006750D6" w:rsidP="006750D6">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DB2610">
        <w:rPr>
          <w:rFonts w:ascii="Arial" w:hAnsi="Arial"/>
          <w:b/>
          <w:sz w:val="24"/>
        </w:rPr>
        <w:t>6</w:t>
      </w:r>
      <w:r w:rsidR="00ED0FE5" w:rsidRPr="00ED0FE5">
        <w:rPr>
          <w:rFonts w:ascii="Arial" w:hAnsi="Arial"/>
          <w:b/>
          <w:sz w:val="24"/>
        </w:rPr>
        <w:t>.15.1.4</w:t>
      </w:r>
      <w:r w:rsidR="00ED0FE5" w:rsidRPr="00ED0FE5">
        <w:rPr>
          <w:rFonts w:ascii="Arial" w:hAnsi="Arial"/>
          <w:b/>
          <w:sz w:val="24"/>
        </w:rPr>
        <w:tab/>
        <w:t>BWP switching on multiple CCs</w:t>
      </w:r>
      <w:r w:rsidR="00ED0FE5" w:rsidRPr="00ED0FE5">
        <w:rPr>
          <w:rFonts w:ascii="Arial" w:hAnsi="Arial"/>
          <w:b/>
          <w:sz w:val="24"/>
        </w:rPr>
        <w:tab/>
        <w:t>[NR_RRM_Enh_Core]</w:t>
      </w:r>
    </w:p>
    <w:p w14:paraId="033ECDDE" w14:textId="1951AC34" w:rsidR="006750D6" w:rsidRPr="00E15948" w:rsidRDefault="006750D6" w:rsidP="006750D6">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14:paraId="1B6C5E8B" w14:textId="77777777" w:rsidR="006750D6" w:rsidRDefault="003B21E8" w:rsidP="006750D6">
      <w:r>
        <w:pict w14:anchorId="71BC3458">
          <v:rect id="_x0000_i1025" style="width:0;height:1.5pt" o:hralign="center" o:hrstd="t" o:hr="t" fillcolor="#a0a0a0" stroked="f"/>
        </w:pict>
      </w:r>
    </w:p>
    <w:p w14:paraId="60B4BB2E" w14:textId="77777777" w:rsidR="006750D6" w:rsidRDefault="006750D6" w:rsidP="006750D6">
      <w:pPr>
        <w:pStyle w:val="Heading1"/>
      </w:pPr>
      <w:r w:rsidRPr="00E15948">
        <w:t>Introduction</w:t>
      </w:r>
    </w:p>
    <w:p w14:paraId="28F963BE" w14:textId="50381D70" w:rsidR="00E80553" w:rsidRDefault="008B398A" w:rsidP="006750D6">
      <w:r>
        <w:t>In RAN4-</w:t>
      </w:r>
      <w:r w:rsidR="002E6DB7">
        <w:t>9</w:t>
      </w:r>
      <w:r w:rsidR="00F06898">
        <w:t>4-e</w:t>
      </w:r>
      <w:r w:rsidR="002E6DB7">
        <w:t>,</w:t>
      </w:r>
      <w:r w:rsidR="00411AAB">
        <w:t xml:space="preserve"> there was a WF [1] agreed on </w:t>
      </w:r>
      <w:r w:rsidR="00FD6220">
        <w:t>BWP sw</w:t>
      </w:r>
      <w:r w:rsidR="00C67B6F">
        <w:t>itch on multiple cells. The following were the open issues</w:t>
      </w:r>
      <w:r w:rsidR="0095465D">
        <w:t>.</w:t>
      </w:r>
      <w:r w:rsidR="00C67B6F">
        <w:t xml:space="preserve"> </w:t>
      </w:r>
      <w:r w:rsidR="009A7DBA">
        <w:t xml:space="preserve"> </w:t>
      </w:r>
      <w:r w:rsidR="002E6DB7">
        <w:t xml:space="preserve"> </w:t>
      </w:r>
    </w:p>
    <w:p w14:paraId="6DF8CD09" w14:textId="29BFD94E" w:rsidR="0095465D" w:rsidRDefault="0095465D" w:rsidP="006750D6">
      <w:r>
        <w:t xml:space="preserve">For simultaneous switching </w:t>
      </w:r>
    </w:p>
    <w:p w14:paraId="58C754EC" w14:textId="748E835C" w:rsidR="00476A53" w:rsidRDefault="00F06898" w:rsidP="0095465D">
      <w:pPr>
        <w:pStyle w:val="ListParagraph"/>
        <w:numPr>
          <w:ilvl w:val="0"/>
          <w:numId w:val="10"/>
        </w:numPr>
      </w:pPr>
      <w:r w:rsidRPr="00F06898">
        <w:rPr>
          <w:i/>
          <w:lang w:val="sv-SE"/>
        </w:rPr>
        <w:t>Agreement</w:t>
      </w:r>
      <w:bookmarkStart w:id="3" w:name="_Hlk37361226"/>
      <w:r w:rsidRPr="00F06898">
        <w:rPr>
          <w:i/>
          <w:lang w:val="sv-SE"/>
        </w:rPr>
        <w:t xml:space="preserve">: </w:t>
      </w:r>
      <w:r w:rsidRPr="00F06898">
        <w:rPr>
          <w:rFonts w:ascii="Cambria Math" w:hAnsi="Cambria Math" w:cs="Cambria Math"/>
          <w:i/>
          <w:lang w:val="sv-SE"/>
        </w:rPr>
        <w:t>𝑇</w:t>
      </w:r>
      <w:r w:rsidRPr="00F06898">
        <w:rPr>
          <w:rFonts w:ascii="Cambria Math" w:hAnsi="Cambria Math" w:cs="Cambria Math"/>
          <w:i/>
          <w:vertAlign w:val="subscript"/>
          <w:lang w:val="sv-SE"/>
        </w:rPr>
        <w:t>𝐵𝑊𝑃𝑆𝑤𝑖𝑡𝑐ℎ𝐷𝑒𝑙𝑎𝑦</w:t>
      </w:r>
      <w:r w:rsidRPr="00F06898">
        <w:rPr>
          <w:i/>
          <w:lang w:val="sv-SE"/>
        </w:rPr>
        <w:t>+</w:t>
      </w:r>
      <w:r w:rsidRPr="00F06898">
        <w:rPr>
          <w:rFonts w:ascii="Cambria Math" w:hAnsi="Cambria Math" w:cs="Cambria Math"/>
          <w:i/>
          <w:lang w:val="sv-SE"/>
        </w:rPr>
        <w:t>𝐷∗</w:t>
      </w:r>
      <w:r w:rsidRPr="00F06898">
        <w:rPr>
          <w:i/>
          <w:lang w:val="sv-SE"/>
        </w:rPr>
        <w:t>(</w:t>
      </w:r>
      <w:r w:rsidRPr="00F06898">
        <w:rPr>
          <w:rFonts w:ascii="Cambria Math" w:hAnsi="Cambria Math" w:cs="Cambria Math"/>
          <w:i/>
          <w:lang w:val="sv-SE"/>
        </w:rPr>
        <w:t>⌈𝑁</w:t>
      </w:r>
      <w:r w:rsidRPr="00F06898">
        <w:rPr>
          <w:i/>
          <w:lang w:val="sv-SE"/>
        </w:rPr>
        <w:t>/</w:t>
      </w:r>
      <w:r w:rsidRPr="00F06898">
        <w:rPr>
          <w:rFonts w:ascii="Cambria Math" w:hAnsi="Cambria Math" w:cs="Cambria Math"/>
          <w:i/>
          <w:lang w:val="sv-SE"/>
        </w:rPr>
        <w:t>𝐾⌉</w:t>
      </w:r>
      <w:r w:rsidRPr="00F06898">
        <w:rPr>
          <w:rFonts w:ascii="Calibri" w:hAnsi="Calibri" w:cs="Calibri"/>
          <w:i/>
          <w:lang w:val="sv-SE"/>
        </w:rPr>
        <w:t>−</w:t>
      </w:r>
      <w:r w:rsidRPr="00F06898">
        <w:rPr>
          <w:i/>
          <w:lang w:val="sv-SE"/>
        </w:rPr>
        <w:t>1); N: Number of CCs with simultaneous BWP switch; K is number of CCs that can be processed simultaneously; D is incremental delay for BWP switch processing on additional CCs</w:t>
      </w:r>
      <w:r w:rsidR="0095465D" w:rsidRPr="0095465D">
        <w:rPr>
          <w:i/>
          <w:lang w:val="sv-SE"/>
        </w:rPr>
        <w:t>Interruption requirements are FFS</w:t>
      </w:r>
      <w:r w:rsidR="00D11DC3">
        <w:t xml:space="preserve">In this contribution we provide our views on the above. </w:t>
      </w:r>
      <w:bookmarkEnd w:id="3"/>
    </w:p>
    <w:p w14:paraId="1A5263A0" w14:textId="29EEF8B0" w:rsidR="00F06898" w:rsidRPr="00F06898" w:rsidRDefault="00F06898" w:rsidP="00F06898">
      <w:pPr>
        <w:pStyle w:val="ListParagraph"/>
        <w:numPr>
          <w:ilvl w:val="1"/>
          <w:numId w:val="10"/>
        </w:numPr>
      </w:pPr>
      <w:r>
        <w:rPr>
          <w:i/>
          <w:lang w:val="sv-SE"/>
        </w:rPr>
        <w:t>FFS on D and K</w:t>
      </w:r>
    </w:p>
    <w:p w14:paraId="31216D51" w14:textId="63A28F6A" w:rsidR="0095465D" w:rsidRPr="00F06898" w:rsidRDefault="00F06898" w:rsidP="00F06898">
      <w:pPr>
        <w:pStyle w:val="ListParagraph"/>
        <w:numPr>
          <w:ilvl w:val="0"/>
          <w:numId w:val="10"/>
        </w:numPr>
      </w:pPr>
      <w:r>
        <w:rPr>
          <w:i/>
          <w:lang w:val="sv-SE"/>
        </w:rPr>
        <w:t>Switching delay fro RRC based BWP switching</w:t>
      </w:r>
    </w:p>
    <w:p w14:paraId="3A1BCA90" w14:textId="4FD086D7" w:rsidR="0095465D" w:rsidRDefault="00F06898" w:rsidP="0095465D">
      <w:pPr>
        <w:pStyle w:val="ListParagraph"/>
        <w:numPr>
          <w:ilvl w:val="0"/>
          <w:numId w:val="10"/>
        </w:numPr>
      </w:pPr>
      <w:r>
        <w:rPr>
          <w:i/>
          <w:lang w:val="sv-SE"/>
        </w:rPr>
        <w:t>Interruption requirements</w:t>
      </w:r>
    </w:p>
    <w:p w14:paraId="7934A779" w14:textId="1F6532E5" w:rsidR="0095465D" w:rsidRDefault="0095465D" w:rsidP="0095465D">
      <w:r>
        <w:t xml:space="preserve">In this contribution, we present our views on the above. </w:t>
      </w:r>
    </w:p>
    <w:p w14:paraId="5C57CA71" w14:textId="05588AE4" w:rsidR="003B5F82" w:rsidRDefault="006750D6" w:rsidP="0094757F">
      <w:pPr>
        <w:pStyle w:val="Heading1"/>
      </w:pPr>
      <w:r>
        <w:t xml:space="preserve">Discussion  </w:t>
      </w:r>
    </w:p>
    <w:p w14:paraId="7F9BD46D" w14:textId="427D101B" w:rsidR="00725499" w:rsidRDefault="00F06898" w:rsidP="00725499">
      <w:pPr>
        <w:pStyle w:val="Heading2"/>
      </w:pPr>
      <w:r>
        <w:t xml:space="preserve">DCI Based Simultaneous Switching </w:t>
      </w:r>
    </w:p>
    <w:p w14:paraId="20D698E4" w14:textId="579F6427" w:rsidR="00665DC0" w:rsidRDefault="00F06898" w:rsidP="00725499">
      <w:r>
        <w:t xml:space="preserve">The following is closely tracking our previous contribution.  </w:t>
      </w:r>
      <w:r w:rsidR="0095465D">
        <w:t>For</w:t>
      </w:r>
      <w:r w:rsidR="004F37FE">
        <w:t xml:space="preserve"> DCI based switching</w:t>
      </w:r>
      <w:r w:rsidR="00F82DDF">
        <w:t xml:space="preserve">, the BWP switch time </w:t>
      </w:r>
      <w:r w:rsidR="0095465D">
        <w:t xml:space="preserve">on single cell </w:t>
      </w:r>
      <w:r w:rsidR="00F82DDF">
        <w:t xml:space="preserve">was divided into PDCCH decode, DCI parsing, UE processing and </w:t>
      </w:r>
      <w:r w:rsidR="000727A5">
        <w:t>RF tuning. Of these, the PDDCH decode and DCI parsing should happen in parallel, since the UE needs to be able to do these on each CC indiv</w:t>
      </w:r>
      <w:r w:rsidR="00482F18">
        <w:t>idually at the same time in regular operation. However, the UE processing and RF tuning times would scale</w:t>
      </w:r>
      <w:r w:rsidR="00CC0A90">
        <w:t xml:space="preserve"> with number of carriers</w:t>
      </w:r>
      <w:r w:rsidR="00482F18">
        <w:t xml:space="preserve">. </w:t>
      </w:r>
      <w:r w:rsidR="00665DC0">
        <w:t xml:space="preserve">From the single cell BWP switching analysis, the following were the </w:t>
      </w:r>
      <w:r w:rsidR="00A67002">
        <w:t xml:space="preserve">approximate </w:t>
      </w:r>
      <w:r w:rsidR="00665DC0">
        <w:t xml:space="preserve">assumptions various components for Type 1 and Type 2 </w:t>
      </w:r>
    </w:p>
    <w:tbl>
      <w:tblPr>
        <w:tblStyle w:val="TableGrid"/>
        <w:tblW w:w="0" w:type="auto"/>
        <w:tblLook w:val="04A0" w:firstRow="1" w:lastRow="0" w:firstColumn="1" w:lastColumn="0" w:noHBand="0" w:noVBand="1"/>
      </w:tblPr>
      <w:tblGrid>
        <w:gridCol w:w="3116"/>
        <w:gridCol w:w="3117"/>
        <w:gridCol w:w="3117"/>
      </w:tblGrid>
      <w:tr w:rsidR="00A67002" w14:paraId="0229808D" w14:textId="77777777" w:rsidTr="00A67002">
        <w:tc>
          <w:tcPr>
            <w:tcW w:w="3116" w:type="dxa"/>
          </w:tcPr>
          <w:p w14:paraId="1EB3E355" w14:textId="2ED31C5B" w:rsidR="00A67002" w:rsidRDefault="00A67002" w:rsidP="00725499"/>
        </w:tc>
        <w:tc>
          <w:tcPr>
            <w:tcW w:w="3117" w:type="dxa"/>
          </w:tcPr>
          <w:p w14:paraId="7624F0CB" w14:textId="3D000269" w:rsidR="00A67002" w:rsidRDefault="00A67002" w:rsidP="00725499">
            <w:r>
              <w:t>Type 1</w:t>
            </w:r>
          </w:p>
        </w:tc>
        <w:tc>
          <w:tcPr>
            <w:tcW w:w="3117" w:type="dxa"/>
          </w:tcPr>
          <w:p w14:paraId="02368F71" w14:textId="1229BA76" w:rsidR="00A67002" w:rsidRDefault="00A67002" w:rsidP="00725499">
            <w:r>
              <w:t>Type 2</w:t>
            </w:r>
          </w:p>
        </w:tc>
      </w:tr>
      <w:tr w:rsidR="00A67002" w14:paraId="3371E762" w14:textId="77777777" w:rsidTr="00A67002">
        <w:tc>
          <w:tcPr>
            <w:tcW w:w="3116" w:type="dxa"/>
          </w:tcPr>
          <w:p w14:paraId="0D3551EF" w14:textId="402FF6A1" w:rsidR="00A67002" w:rsidRDefault="00A67002" w:rsidP="00725499">
            <w:r>
              <w:t>PDCCH decode/DCI parsing</w:t>
            </w:r>
          </w:p>
        </w:tc>
        <w:tc>
          <w:tcPr>
            <w:tcW w:w="3117" w:type="dxa"/>
          </w:tcPr>
          <w:p w14:paraId="5194E47B" w14:textId="59FB8F7C" w:rsidR="00A67002" w:rsidRDefault="00A67002" w:rsidP="00725499">
            <w:r>
              <w:t>200 us</w:t>
            </w:r>
          </w:p>
        </w:tc>
        <w:tc>
          <w:tcPr>
            <w:tcW w:w="3117" w:type="dxa"/>
          </w:tcPr>
          <w:p w14:paraId="580E30C5" w14:textId="0BC59D5C" w:rsidR="00A67002" w:rsidRDefault="00A67002" w:rsidP="00725499">
            <w:r>
              <w:t>300 us</w:t>
            </w:r>
          </w:p>
        </w:tc>
      </w:tr>
      <w:tr w:rsidR="00A67002" w14:paraId="14BEB0B0" w14:textId="77777777" w:rsidTr="00A67002">
        <w:tc>
          <w:tcPr>
            <w:tcW w:w="3116" w:type="dxa"/>
          </w:tcPr>
          <w:p w14:paraId="33C67112" w14:textId="61FB276B" w:rsidR="00A67002" w:rsidRDefault="00A67002" w:rsidP="00725499">
            <w:r>
              <w:t>SW processing</w:t>
            </w:r>
          </w:p>
        </w:tc>
        <w:tc>
          <w:tcPr>
            <w:tcW w:w="3117" w:type="dxa"/>
          </w:tcPr>
          <w:p w14:paraId="5EEC8A8A" w14:textId="1C4D013D" w:rsidR="00A67002" w:rsidRDefault="00A67002" w:rsidP="00725499">
            <w:r>
              <w:t>250 us</w:t>
            </w:r>
          </w:p>
        </w:tc>
        <w:tc>
          <w:tcPr>
            <w:tcW w:w="3117" w:type="dxa"/>
          </w:tcPr>
          <w:p w14:paraId="338BC985" w14:textId="3A1EFE29" w:rsidR="00A67002" w:rsidRDefault="00A67002" w:rsidP="00725499">
            <w:r>
              <w:t>1.3 ms</w:t>
            </w:r>
          </w:p>
        </w:tc>
      </w:tr>
      <w:tr w:rsidR="00A67002" w14:paraId="76E81401" w14:textId="77777777" w:rsidTr="00A67002">
        <w:tc>
          <w:tcPr>
            <w:tcW w:w="3116" w:type="dxa"/>
          </w:tcPr>
          <w:p w14:paraId="728CFA58" w14:textId="79CE4120" w:rsidR="00A67002" w:rsidRDefault="00A67002" w:rsidP="00725499">
            <w:r>
              <w:t>RF re-tune</w:t>
            </w:r>
          </w:p>
        </w:tc>
        <w:tc>
          <w:tcPr>
            <w:tcW w:w="3117" w:type="dxa"/>
          </w:tcPr>
          <w:p w14:paraId="256CFAD4" w14:textId="18238870" w:rsidR="00A67002" w:rsidRDefault="00A67002" w:rsidP="00725499">
            <w:r>
              <w:t>200us</w:t>
            </w:r>
          </w:p>
        </w:tc>
        <w:tc>
          <w:tcPr>
            <w:tcW w:w="3117" w:type="dxa"/>
          </w:tcPr>
          <w:p w14:paraId="60DF7067" w14:textId="22377BC2" w:rsidR="00A67002" w:rsidRDefault="00A67002" w:rsidP="00725499">
            <w:r>
              <w:t>200us</w:t>
            </w:r>
          </w:p>
        </w:tc>
      </w:tr>
    </w:tbl>
    <w:p w14:paraId="7F68D22A" w14:textId="77777777" w:rsidR="00A67002" w:rsidRDefault="00A67002" w:rsidP="00725499"/>
    <w:p w14:paraId="6728B4C8" w14:textId="77CE6981" w:rsidR="00A67002" w:rsidRDefault="00A67002" w:rsidP="00725499">
      <w:r>
        <w:lastRenderedPageBreak/>
        <w:t xml:space="preserve">Thus, for each additional cell on which the UE needs to do BWP switch it would need 450us for Type 1 and  1.5 ms for Type 2. </w:t>
      </w:r>
    </w:p>
    <w:p w14:paraId="16BFF523" w14:textId="5D046916" w:rsidR="00B91214" w:rsidRPr="00B91214" w:rsidRDefault="00A67002" w:rsidP="00725499">
      <w:pPr>
        <w:rPr>
          <w:i/>
          <w:lang w:val="sv-SE"/>
        </w:rPr>
      </w:pPr>
      <w:r w:rsidRPr="00A67002">
        <w:rPr>
          <w:b/>
          <w:bCs/>
        </w:rPr>
        <w:t>Proposal 1</w:t>
      </w:r>
      <w:r>
        <w:t xml:space="preserve">: </w:t>
      </w:r>
      <w:r w:rsidR="00F06898" w:rsidRPr="00F06898">
        <w:rPr>
          <w:i/>
          <w:lang w:val="sv-SE"/>
        </w:rPr>
        <w:t xml:space="preserve">: </w:t>
      </w:r>
      <w:r w:rsidR="00B91214" w:rsidRPr="00B91214">
        <w:rPr>
          <w:iCs/>
          <w:lang w:val="sv-SE"/>
        </w:rPr>
        <w:t xml:space="preserve">For </w:t>
      </w:r>
      <w:r w:rsidR="00B91214">
        <w:rPr>
          <w:iCs/>
          <w:lang w:val="sv-SE"/>
        </w:rPr>
        <w:t>DCI</w:t>
      </w:r>
      <w:r w:rsidR="00B91214" w:rsidRPr="00B91214">
        <w:rPr>
          <w:iCs/>
          <w:lang w:val="sv-SE"/>
        </w:rPr>
        <w:t xml:space="preserve"> based simulatneous switch on N carriers, the BWP switch delay will be, </w:t>
      </w:r>
      <w:r w:rsidR="00F06898" w:rsidRPr="00B91214">
        <w:rPr>
          <w:rFonts w:ascii="Cambria Math" w:hAnsi="Cambria Math" w:cs="Cambria Math"/>
          <w:iCs/>
          <w:lang w:val="sv-SE"/>
        </w:rPr>
        <w:t>𝑇</w:t>
      </w:r>
      <w:r w:rsidR="00F06898" w:rsidRPr="00B91214">
        <w:rPr>
          <w:rFonts w:ascii="Cambria Math" w:hAnsi="Cambria Math" w:cs="Cambria Math"/>
          <w:iCs/>
          <w:vertAlign w:val="subscript"/>
          <w:lang w:val="sv-SE"/>
        </w:rPr>
        <w:t>𝐵𝑊𝑃𝑆𝑤𝑖𝑡𝑐ℎ𝐷𝑒𝑙𝑎𝑦</w:t>
      </w:r>
      <w:r w:rsidR="00F06898" w:rsidRPr="00B91214">
        <w:rPr>
          <w:iCs/>
          <w:lang w:val="sv-SE"/>
        </w:rPr>
        <w:t>+</w:t>
      </w:r>
      <w:r w:rsidR="00F06898" w:rsidRPr="00B91214">
        <w:rPr>
          <w:rFonts w:ascii="Cambria Math" w:hAnsi="Cambria Math" w:cs="Cambria Math"/>
          <w:iCs/>
          <w:lang w:val="sv-SE"/>
        </w:rPr>
        <w:t>𝐷∗</w:t>
      </w:r>
      <w:r w:rsidR="00F06898" w:rsidRPr="00B91214">
        <w:rPr>
          <w:iCs/>
          <w:lang w:val="sv-SE"/>
        </w:rPr>
        <w:t>(</w:t>
      </w:r>
      <w:r w:rsidR="00F06898" w:rsidRPr="00B91214">
        <w:rPr>
          <w:rFonts w:ascii="Cambria Math" w:hAnsi="Cambria Math" w:cs="Cambria Math"/>
          <w:iCs/>
          <w:lang w:val="sv-SE"/>
        </w:rPr>
        <w:t>⌈𝑁</w:t>
      </w:r>
      <w:r w:rsidR="00F06898" w:rsidRPr="00B91214">
        <w:rPr>
          <w:iCs/>
          <w:lang w:val="sv-SE"/>
        </w:rPr>
        <w:t>/</w:t>
      </w:r>
      <w:r w:rsidR="00F06898" w:rsidRPr="00B91214">
        <w:rPr>
          <w:rFonts w:ascii="Cambria Math" w:hAnsi="Cambria Math" w:cs="Cambria Math"/>
          <w:iCs/>
          <w:lang w:val="sv-SE"/>
        </w:rPr>
        <w:t>𝐾⌉</w:t>
      </w:r>
      <w:r w:rsidR="00F06898" w:rsidRPr="00B91214">
        <w:rPr>
          <w:rFonts w:ascii="Calibri" w:hAnsi="Calibri" w:cs="Calibri"/>
          <w:iCs/>
          <w:lang w:val="sv-SE"/>
        </w:rPr>
        <w:t>−</w:t>
      </w:r>
      <w:r w:rsidR="00F06898" w:rsidRPr="00B91214">
        <w:rPr>
          <w:iCs/>
          <w:lang w:val="sv-SE"/>
        </w:rPr>
        <w:t>1)</w:t>
      </w:r>
      <w:r w:rsidR="00B91214" w:rsidRPr="00B91214">
        <w:rPr>
          <w:iCs/>
          <w:lang w:val="sv-SE"/>
        </w:rPr>
        <w:t xml:space="preserve"> with K=1 and D = 450 us for Type 1 and 1.5 ms for Type 2.</w:t>
      </w:r>
      <w:r w:rsidR="00B91214">
        <w:rPr>
          <w:i/>
          <w:lang w:val="sv-SE"/>
        </w:rPr>
        <w:t xml:space="preserve"> </w:t>
      </w:r>
    </w:p>
    <w:p w14:paraId="1F222427" w14:textId="11E88F5E" w:rsidR="00CC0A90" w:rsidRDefault="00C803B4" w:rsidP="00725499">
      <w:r>
        <w:t xml:space="preserve">For timer based </w:t>
      </w:r>
      <w:r w:rsidR="00754A48">
        <w:t xml:space="preserve">simultaneous </w:t>
      </w:r>
      <w:r>
        <w:t>switching</w:t>
      </w:r>
      <w:r w:rsidR="0035188B">
        <w:t xml:space="preserve">, the same requirements as DCI based simultaneous switch to apply. </w:t>
      </w:r>
      <w:r w:rsidR="00546496">
        <w:t xml:space="preserve">This is because the same scaling in SW processing and </w:t>
      </w:r>
      <w:r w:rsidR="00024F6D">
        <w:t xml:space="preserve">RF tuning would apply even for </w:t>
      </w:r>
      <w:r w:rsidR="0043080E">
        <w:t>timer-based</w:t>
      </w:r>
      <w:r w:rsidR="00024F6D">
        <w:t xml:space="preserve"> switch too. </w:t>
      </w:r>
    </w:p>
    <w:p w14:paraId="61805017" w14:textId="69208F82" w:rsidR="00725499" w:rsidRDefault="00C803B4" w:rsidP="00725499">
      <w:r w:rsidRPr="00546496">
        <w:rPr>
          <w:b/>
        </w:rPr>
        <w:t>Proposal 2</w:t>
      </w:r>
      <w:r>
        <w:t>:</w:t>
      </w:r>
      <w:r w:rsidR="00546496">
        <w:t xml:space="preserve"> For time</w:t>
      </w:r>
      <w:r w:rsidR="00024F6D">
        <w:t xml:space="preserve">r based simultaneous switch, same requirements as </w:t>
      </w:r>
      <w:r w:rsidR="0052203C">
        <w:t xml:space="preserve">simultaneous </w:t>
      </w:r>
      <w:r w:rsidR="00024F6D">
        <w:t xml:space="preserve">DCI </w:t>
      </w:r>
      <w:r w:rsidR="0052203C">
        <w:t xml:space="preserve">based switch to apply. </w:t>
      </w:r>
      <w:r w:rsidR="00546496">
        <w:t xml:space="preserve"> </w:t>
      </w:r>
      <w:r>
        <w:t xml:space="preserve"> </w:t>
      </w:r>
    </w:p>
    <w:p w14:paraId="1C3A8EC7" w14:textId="0F80211C" w:rsidR="00F06898" w:rsidRDefault="00F06898" w:rsidP="00F06898">
      <w:pPr>
        <w:pStyle w:val="Heading2"/>
      </w:pPr>
      <w:r>
        <w:t>RRC based Switch</w:t>
      </w:r>
      <w:r>
        <w:br/>
      </w:r>
    </w:p>
    <w:p w14:paraId="6B9920CC" w14:textId="4A3D7D86" w:rsidR="00CE5BC8" w:rsidRDefault="00CE5BC8" w:rsidP="00725499">
      <w:r>
        <w:t xml:space="preserve">For RRC triggered simultaneous switch, </w:t>
      </w:r>
      <w:r w:rsidR="002C2706">
        <w:t>similar to single CC, there would again be two components</w:t>
      </w:r>
      <w:r w:rsidR="00D82973">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004F5EDD" w:rsidRPr="00DD3199">
        <w:rPr>
          <w:vertAlign w:val="subscript"/>
          <w:lang w:eastAsia="zh-CN"/>
        </w:rPr>
        <w:t xml:space="preserve"> </w:t>
      </w:r>
      <w:r w:rsidR="00D82973">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oMath>
      <w:r w:rsidR="00D82973">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004836D8">
        <w:rPr>
          <w:lang w:eastAsia="zh-CN"/>
        </w:rPr>
        <w:t xml:space="preserve">should not change as this is still triggered via a single RRC message. </w:t>
      </w:r>
      <w:r w:rsidR="00E81670">
        <w:rPr>
          <w:lang w:eastAsia="zh-CN"/>
        </w:rPr>
        <w:t>Also, we can formulate the RRC switching in a fashion similar to that for DCI based switching</w:t>
      </w:r>
      <w:r w:rsidR="004836D8">
        <w:rPr>
          <w:lang w:eastAsia="zh-CN"/>
        </w:rPr>
        <w:t>,</w:t>
      </w:r>
      <w:r w:rsidR="00E81670">
        <w:rPr>
          <w:lang w:eastAsia="zh-CN"/>
        </w:rPr>
        <w:t xml:space="preserve"> so that, total time to do RRC switching is </w:t>
      </w:r>
      <w:r w:rsidR="004836D8">
        <w:rPr>
          <w:lang w:eastAsia="zh-CN"/>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00E81670" w:rsidRPr="00DD3199">
        <w:rPr>
          <w:vertAlign w:val="subscript"/>
          <w:lang w:eastAsia="zh-CN"/>
        </w:rPr>
        <w:t xml:space="preserve"> </w:t>
      </w:r>
      <w:r w:rsidR="00E81670" w:rsidRPr="00E81670">
        <w:rPr>
          <w:lang w:eastAsia="zh-CN"/>
        </w:rPr>
        <w:t>+</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oMath>
      <w:r w:rsidR="004836D8">
        <w:rPr>
          <w:lang w:eastAsia="zh-CN"/>
        </w:rPr>
        <w:t xml:space="preserve"> </w:t>
      </w:r>
      <w:r w:rsidR="00E81670">
        <w:rPr>
          <w:lang w:eastAsia="zh-CN"/>
        </w:rPr>
        <w:t xml:space="preserve">+ (N-1)*D1 . Here D1 should be less than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oMath>
      <w:r w:rsidR="00E81670">
        <w:rPr>
          <w:lang w:eastAsia="zh-CN"/>
        </w:rPr>
        <w:t>.</w:t>
      </w:r>
    </w:p>
    <w:p w14:paraId="568A7A3B" w14:textId="6CBBED64" w:rsidR="00CE5BC8" w:rsidRDefault="004836D8" w:rsidP="00725499">
      <w:r w:rsidRPr="002169EF">
        <w:rPr>
          <w:b/>
        </w:rPr>
        <w:t xml:space="preserve">Proposal </w:t>
      </w:r>
      <w:r w:rsidR="002169EF" w:rsidRPr="002169EF">
        <w:rPr>
          <w:b/>
        </w:rPr>
        <w:t>3</w:t>
      </w:r>
      <w:r w:rsidR="002169EF">
        <w:t xml:space="preserve">: For simultaneous BWP switch triggered </w:t>
      </w:r>
      <w:r w:rsidR="00E81670">
        <w:t xml:space="preserve">of N cells </w:t>
      </w:r>
      <w:r w:rsidR="002169EF">
        <w:t>via RRC,</w:t>
      </w:r>
      <w:r w:rsidR="00E81670">
        <w:t xml:space="preserve"> the total delay will be </w:t>
      </w:r>
      <w:r w:rsidR="002169EF">
        <w:t xml:space="preserve"> </w:t>
      </w:r>
      <w:r w:rsidR="00E81670">
        <w:rPr>
          <w:lang w:eastAsia="zh-CN"/>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00E81670" w:rsidRPr="00DD3199">
        <w:rPr>
          <w:vertAlign w:val="subscript"/>
          <w:lang w:eastAsia="zh-CN"/>
        </w:rPr>
        <w:t xml:space="preserve"> </w:t>
      </w:r>
      <w:r w:rsidR="00E81670" w:rsidRPr="00E81670">
        <w:rPr>
          <w:lang w:eastAsia="zh-CN"/>
        </w:rPr>
        <w:t>+</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oMath>
      <w:r w:rsidR="00E81670">
        <w:rPr>
          <w:lang w:eastAsia="zh-CN"/>
        </w:rPr>
        <w:t xml:space="preserve"> + (N-1)*D1</w:t>
      </w:r>
    </w:p>
    <w:p w14:paraId="3C1E698B" w14:textId="3F16B9BD" w:rsidR="007459E7" w:rsidRDefault="00F06898" w:rsidP="007459E7">
      <w:pPr>
        <w:pStyle w:val="Heading2"/>
      </w:pPr>
      <w:r>
        <w:t xml:space="preserve">Interruption Requirements </w:t>
      </w:r>
    </w:p>
    <w:p w14:paraId="545D9610" w14:textId="006399F9" w:rsidR="00F06898" w:rsidRDefault="00F06898" w:rsidP="00725499">
      <w:r>
        <w:t xml:space="preserve">Each carrier that undergoes a BWP switch would entail re-programming the PLL for that carrier. Thus, each carrier switch would cause an interruption on all other active carrier. The length of each interruptions should be the same as that for single CC switch in Rel-15. </w:t>
      </w:r>
    </w:p>
    <w:p w14:paraId="2E4D1393" w14:textId="1BCC21D5" w:rsidR="007459E7" w:rsidRPr="00725499" w:rsidRDefault="0087555B" w:rsidP="00725499">
      <w:r w:rsidRPr="0087555B">
        <w:rPr>
          <w:b/>
          <w:bCs/>
        </w:rPr>
        <w:t>Proposal 4</w:t>
      </w:r>
      <w:r>
        <w:t xml:space="preserve">: </w:t>
      </w:r>
      <w:r w:rsidR="00B91214">
        <w:t>For DCI or timer-based switch on N carrier, there will be N separate interruptions on all other active carriers. The length of each interruption will be the same as that for single CC as define in Rel-15</w:t>
      </w:r>
      <w:r>
        <w:t xml:space="preserve">. </w:t>
      </w:r>
    </w:p>
    <w:p w14:paraId="4BDBD680" w14:textId="323AAC23" w:rsidR="00432B37" w:rsidRDefault="00432B37" w:rsidP="00330D12">
      <w:pPr>
        <w:pStyle w:val="Heading1"/>
      </w:pPr>
      <w:r>
        <w:t xml:space="preserve">Conclusions </w:t>
      </w:r>
    </w:p>
    <w:p w14:paraId="539D97B9" w14:textId="77777777" w:rsidR="00B91214" w:rsidRPr="00B91214" w:rsidRDefault="00B91214" w:rsidP="00B91214">
      <w:pPr>
        <w:rPr>
          <w:i/>
          <w:lang w:val="sv-SE"/>
        </w:rPr>
      </w:pPr>
      <w:r w:rsidRPr="00A67002">
        <w:rPr>
          <w:b/>
          <w:bCs/>
        </w:rPr>
        <w:t>Proposal 1</w:t>
      </w:r>
      <w:r>
        <w:t xml:space="preserve">: </w:t>
      </w:r>
      <w:r w:rsidRPr="00F06898">
        <w:rPr>
          <w:i/>
          <w:lang w:val="sv-SE"/>
        </w:rPr>
        <w:t xml:space="preserve">: </w:t>
      </w:r>
      <w:r w:rsidRPr="00B91214">
        <w:rPr>
          <w:iCs/>
          <w:lang w:val="sv-SE"/>
        </w:rPr>
        <w:t xml:space="preserve">For </w:t>
      </w:r>
      <w:r>
        <w:rPr>
          <w:iCs/>
          <w:lang w:val="sv-SE"/>
        </w:rPr>
        <w:t>DCI</w:t>
      </w:r>
      <w:r w:rsidRPr="00B91214">
        <w:rPr>
          <w:iCs/>
          <w:lang w:val="sv-SE"/>
        </w:rPr>
        <w:t xml:space="preserve"> based simulatneous switch on N carriers, the BWP switch delay will be, </w:t>
      </w:r>
      <w:r w:rsidRPr="00B91214">
        <w:rPr>
          <w:rFonts w:ascii="Cambria Math" w:hAnsi="Cambria Math" w:cs="Cambria Math"/>
          <w:iCs/>
          <w:lang w:val="sv-SE"/>
        </w:rPr>
        <w:t>𝑇</w:t>
      </w:r>
      <w:r w:rsidRPr="00B91214">
        <w:rPr>
          <w:rFonts w:ascii="Cambria Math" w:hAnsi="Cambria Math" w:cs="Cambria Math"/>
          <w:iCs/>
          <w:vertAlign w:val="subscript"/>
          <w:lang w:val="sv-SE"/>
        </w:rPr>
        <w:t>𝐵𝑊𝑃𝑆𝑤𝑖𝑡𝑐ℎ𝐷𝑒𝑙𝑎𝑦</w:t>
      </w:r>
      <w:r w:rsidRPr="00B91214">
        <w:rPr>
          <w:iCs/>
          <w:lang w:val="sv-SE"/>
        </w:rPr>
        <w:t>+</w:t>
      </w:r>
      <w:r w:rsidRPr="00B91214">
        <w:rPr>
          <w:rFonts w:ascii="Cambria Math" w:hAnsi="Cambria Math" w:cs="Cambria Math"/>
          <w:iCs/>
          <w:lang w:val="sv-SE"/>
        </w:rPr>
        <w:t>𝐷∗</w:t>
      </w:r>
      <w:r w:rsidRPr="00B91214">
        <w:rPr>
          <w:iCs/>
          <w:lang w:val="sv-SE"/>
        </w:rPr>
        <w:t>(</w:t>
      </w:r>
      <w:r w:rsidRPr="00B91214">
        <w:rPr>
          <w:rFonts w:ascii="Cambria Math" w:hAnsi="Cambria Math" w:cs="Cambria Math"/>
          <w:iCs/>
          <w:lang w:val="sv-SE"/>
        </w:rPr>
        <w:t>⌈𝑁</w:t>
      </w:r>
      <w:r w:rsidRPr="00B91214">
        <w:rPr>
          <w:iCs/>
          <w:lang w:val="sv-SE"/>
        </w:rPr>
        <w:t>/</w:t>
      </w:r>
      <w:r w:rsidRPr="00B91214">
        <w:rPr>
          <w:rFonts w:ascii="Cambria Math" w:hAnsi="Cambria Math" w:cs="Cambria Math"/>
          <w:iCs/>
          <w:lang w:val="sv-SE"/>
        </w:rPr>
        <w:t>𝐾⌉</w:t>
      </w:r>
      <w:r w:rsidRPr="00B91214">
        <w:rPr>
          <w:rFonts w:ascii="Calibri" w:hAnsi="Calibri" w:cs="Calibri"/>
          <w:iCs/>
          <w:lang w:val="sv-SE"/>
        </w:rPr>
        <w:t>−</w:t>
      </w:r>
      <w:r w:rsidRPr="00B91214">
        <w:rPr>
          <w:iCs/>
          <w:lang w:val="sv-SE"/>
        </w:rPr>
        <w:t>1) with K=1 and D = 450 us for Type 1 and 1.5 ms for Type 2.</w:t>
      </w:r>
      <w:r>
        <w:rPr>
          <w:i/>
          <w:lang w:val="sv-SE"/>
        </w:rPr>
        <w:t xml:space="preserve"> </w:t>
      </w:r>
    </w:p>
    <w:p w14:paraId="2772ACEC" w14:textId="77777777" w:rsidR="00B91214" w:rsidRDefault="00B91214" w:rsidP="00B91214">
      <w:r w:rsidRPr="00546496">
        <w:rPr>
          <w:b/>
        </w:rPr>
        <w:t>Proposal 2</w:t>
      </w:r>
      <w:r>
        <w:t xml:space="preserve">: For timer based simultaneous switch, same requirements as simultaneous DCI based switch to apply.   </w:t>
      </w:r>
    </w:p>
    <w:p w14:paraId="1E9DD910" w14:textId="77777777" w:rsidR="00E81670" w:rsidRDefault="00E81670" w:rsidP="00E81670">
      <w:r w:rsidRPr="002169EF">
        <w:rPr>
          <w:b/>
        </w:rPr>
        <w:t>Proposal 3</w:t>
      </w:r>
      <w:r>
        <w:t xml:space="preserve">: For simultaneous BWP switch triggered of N cells via RRC, the total delay will be  </w:t>
      </w:r>
      <w:r>
        <w:rPr>
          <w:lang w:eastAsia="zh-CN"/>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DD3199">
        <w:rPr>
          <w:vertAlign w:val="subscript"/>
          <w:lang w:eastAsia="zh-CN"/>
        </w:rPr>
        <w:t xml:space="preserve"> </w:t>
      </w:r>
      <w:r w:rsidRPr="00E81670">
        <w:rPr>
          <w:lang w:eastAsia="zh-CN"/>
        </w:rPr>
        <w:t>+</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oMath>
      <w:r>
        <w:rPr>
          <w:lang w:eastAsia="zh-CN"/>
        </w:rPr>
        <w:t xml:space="preserve"> + (N-1)*D1</w:t>
      </w:r>
    </w:p>
    <w:p w14:paraId="60274077" w14:textId="6BB6C31C" w:rsidR="00857F21" w:rsidRDefault="00B91214" w:rsidP="00857F21">
      <w:r w:rsidRPr="0087555B">
        <w:rPr>
          <w:b/>
          <w:bCs/>
        </w:rPr>
        <w:lastRenderedPageBreak/>
        <w:t>Proposal 4</w:t>
      </w:r>
      <w:r>
        <w:t xml:space="preserve">: For DCI or timer-based switch on N carrier, there will be N separate interruptions on all other active carriers. The length of each interruption will be the same as that for single CC as define in Rel-15. </w:t>
      </w:r>
    </w:p>
    <w:p w14:paraId="25696B76" w14:textId="77777777" w:rsidR="002432B0" w:rsidRPr="002432B0" w:rsidRDefault="002432B0" w:rsidP="002432B0"/>
    <w:p w14:paraId="7C155C6D" w14:textId="6A9581FC" w:rsidR="00670B43" w:rsidRDefault="006D71F7" w:rsidP="006D71F7">
      <w:pPr>
        <w:pStyle w:val="Heading1"/>
      </w:pPr>
      <w:r>
        <w:t>References</w:t>
      </w:r>
    </w:p>
    <w:p w14:paraId="04A88B79" w14:textId="719AC0B6" w:rsidR="006D71F7" w:rsidRPr="006D71F7" w:rsidRDefault="006D71F7" w:rsidP="006D71F7">
      <w:r>
        <w:t xml:space="preserve">[1] </w:t>
      </w:r>
      <w:r w:rsidR="00F06898" w:rsidRPr="00F06898">
        <w:t>R4-2002244​</w:t>
      </w:r>
      <w:r w:rsidR="00F06898">
        <w:t xml:space="preserve"> </w:t>
      </w:r>
      <w:r w:rsidR="00F06898" w:rsidRPr="00F06898">
        <w:t>WF on R16 NR RRM enhancements - BWP switching on multiple CCs</w:t>
      </w:r>
    </w:p>
    <w:sectPr w:rsidR="006D71F7" w:rsidRPr="006D7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DD61D" w14:textId="77777777" w:rsidR="003B21E8" w:rsidRDefault="003B21E8" w:rsidP="007D7454">
      <w:pPr>
        <w:spacing w:after="0" w:line="240" w:lineRule="auto"/>
      </w:pPr>
      <w:r>
        <w:separator/>
      </w:r>
    </w:p>
  </w:endnote>
  <w:endnote w:type="continuationSeparator" w:id="0">
    <w:p w14:paraId="5F6713BC" w14:textId="77777777" w:rsidR="003B21E8" w:rsidRDefault="003B21E8" w:rsidP="007D7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8FFBD" w14:textId="77777777" w:rsidR="003B21E8" w:rsidRDefault="003B21E8" w:rsidP="007D7454">
      <w:pPr>
        <w:spacing w:after="0" w:line="240" w:lineRule="auto"/>
      </w:pPr>
      <w:r>
        <w:separator/>
      </w:r>
    </w:p>
  </w:footnote>
  <w:footnote w:type="continuationSeparator" w:id="0">
    <w:p w14:paraId="59EE5676" w14:textId="77777777" w:rsidR="003B21E8" w:rsidRDefault="003B21E8" w:rsidP="007D74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0946"/>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A78FD"/>
    <w:multiLevelType w:val="hybridMultilevel"/>
    <w:tmpl w:val="B3321110"/>
    <w:lvl w:ilvl="0" w:tplc="CFD47D7E">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B0664"/>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92672E5"/>
    <w:multiLevelType w:val="hybridMultilevel"/>
    <w:tmpl w:val="085AB7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4613D4"/>
    <w:multiLevelType w:val="hybridMultilevel"/>
    <w:tmpl w:val="A468B8A6"/>
    <w:lvl w:ilvl="0" w:tplc="3F3676A0">
      <w:start w:val="1"/>
      <w:numFmt w:val="bullet"/>
      <w:lvlText w:val="•"/>
      <w:lvlJc w:val="left"/>
      <w:pPr>
        <w:tabs>
          <w:tab w:val="num" w:pos="720"/>
        </w:tabs>
        <w:ind w:left="720" w:hanging="360"/>
      </w:pPr>
      <w:rPr>
        <w:rFonts w:ascii="Arial" w:hAnsi="Arial" w:hint="default"/>
      </w:rPr>
    </w:lvl>
    <w:lvl w:ilvl="1" w:tplc="605C3A5C">
      <w:start w:val="28"/>
      <w:numFmt w:val="bullet"/>
      <w:lvlText w:val="–"/>
      <w:lvlJc w:val="left"/>
      <w:pPr>
        <w:tabs>
          <w:tab w:val="num" w:pos="1440"/>
        </w:tabs>
        <w:ind w:left="1440" w:hanging="360"/>
      </w:pPr>
      <w:rPr>
        <w:rFonts w:ascii="Arial" w:hAnsi="Arial" w:hint="default"/>
      </w:rPr>
    </w:lvl>
    <w:lvl w:ilvl="2" w:tplc="58EA9DCC">
      <w:start w:val="28"/>
      <w:numFmt w:val="bullet"/>
      <w:lvlText w:val="•"/>
      <w:lvlJc w:val="left"/>
      <w:pPr>
        <w:tabs>
          <w:tab w:val="num" w:pos="2160"/>
        </w:tabs>
        <w:ind w:left="2160" w:hanging="360"/>
      </w:pPr>
      <w:rPr>
        <w:rFonts w:ascii="Arial" w:hAnsi="Arial" w:hint="default"/>
      </w:rPr>
    </w:lvl>
    <w:lvl w:ilvl="3" w:tplc="11787044" w:tentative="1">
      <w:start w:val="1"/>
      <w:numFmt w:val="bullet"/>
      <w:lvlText w:val="•"/>
      <w:lvlJc w:val="left"/>
      <w:pPr>
        <w:tabs>
          <w:tab w:val="num" w:pos="2880"/>
        </w:tabs>
        <w:ind w:left="2880" w:hanging="360"/>
      </w:pPr>
      <w:rPr>
        <w:rFonts w:ascii="Arial" w:hAnsi="Arial" w:hint="default"/>
      </w:rPr>
    </w:lvl>
    <w:lvl w:ilvl="4" w:tplc="6F7EA2D2" w:tentative="1">
      <w:start w:val="1"/>
      <w:numFmt w:val="bullet"/>
      <w:lvlText w:val="•"/>
      <w:lvlJc w:val="left"/>
      <w:pPr>
        <w:tabs>
          <w:tab w:val="num" w:pos="3600"/>
        </w:tabs>
        <w:ind w:left="3600" w:hanging="360"/>
      </w:pPr>
      <w:rPr>
        <w:rFonts w:ascii="Arial" w:hAnsi="Arial" w:hint="default"/>
      </w:rPr>
    </w:lvl>
    <w:lvl w:ilvl="5" w:tplc="CA04774A" w:tentative="1">
      <w:start w:val="1"/>
      <w:numFmt w:val="bullet"/>
      <w:lvlText w:val="•"/>
      <w:lvlJc w:val="left"/>
      <w:pPr>
        <w:tabs>
          <w:tab w:val="num" w:pos="4320"/>
        </w:tabs>
        <w:ind w:left="4320" w:hanging="360"/>
      </w:pPr>
      <w:rPr>
        <w:rFonts w:ascii="Arial" w:hAnsi="Arial" w:hint="default"/>
      </w:rPr>
    </w:lvl>
    <w:lvl w:ilvl="6" w:tplc="F5F2DD34" w:tentative="1">
      <w:start w:val="1"/>
      <w:numFmt w:val="bullet"/>
      <w:lvlText w:val="•"/>
      <w:lvlJc w:val="left"/>
      <w:pPr>
        <w:tabs>
          <w:tab w:val="num" w:pos="5040"/>
        </w:tabs>
        <w:ind w:left="5040" w:hanging="360"/>
      </w:pPr>
      <w:rPr>
        <w:rFonts w:ascii="Arial" w:hAnsi="Arial" w:hint="default"/>
      </w:rPr>
    </w:lvl>
    <w:lvl w:ilvl="7" w:tplc="BE98412C" w:tentative="1">
      <w:start w:val="1"/>
      <w:numFmt w:val="bullet"/>
      <w:lvlText w:val="•"/>
      <w:lvlJc w:val="left"/>
      <w:pPr>
        <w:tabs>
          <w:tab w:val="num" w:pos="5760"/>
        </w:tabs>
        <w:ind w:left="5760" w:hanging="360"/>
      </w:pPr>
      <w:rPr>
        <w:rFonts w:ascii="Arial" w:hAnsi="Arial" w:hint="default"/>
      </w:rPr>
    </w:lvl>
    <w:lvl w:ilvl="8" w:tplc="A3FA3A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C9589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270038"/>
    <w:multiLevelType w:val="hybridMultilevel"/>
    <w:tmpl w:val="010A2038"/>
    <w:lvl w:ilvl="0" w:tplc="7B7CBE44">
      <w:start w:val="1"/>
      <w:numFmt w:val="bullet"/>
      <w:lvlText w:val="•"/>
      <w:lvlJc w:val="left"/>
      <w:pPr>
        <w:tabs>
          <w:tab w:val="num" w:pos="720"/>
        </w:tabs>
        <w:ind w:left="720" w:hanging="360"/>
      </w:pPr>
      <w:rPr>
        <w:rFonts w:ascii="Arial" w:hAnsi="Arial" w:hint="default"/>
      </w:rPr>
    </w:lvl>
    <w:lvl w:ilvl="1" w:tplc="BD60A952">
      <w:start w:val="254"/>
      <w:numFmt w:val="bullet"/>
      <w:lvlText w:val="•"/>
      <w:lvlJc w:val="left"/>
      <w:pPr>
        <w:tabs>
          <w:tab w:val="num" w:pos="1440"/>
        </w:tabs>
        <w:ind w:left="1440" w:hanging="360"/>
      </w:pPr>
      <w:rPr>
        <w:rFonts w:ascii="Arial" w:hAnsi="Arial" w:hint="default"/>
      </w:rPr>
    </w:lvl>
    <w:lvl w:ilvl="2" w:tplc="42BEBF06">
      <w:start w:val="254"/>
      <w:numFmt w:val="bullet"/>
      <w:lvlText w:val="•"/>
      <w:lvlJc w:val="left"/>
      <w:pPr>
        <w:tabs>
          <w:tab w:val="num" w:pos="2160"/>
        </w:tabs>
        <w:ind w:left="2160" w:hanging="360"/>
      </w:pPr>
      <w:rPr>
        <w:rFonts w:ascii="Arial" w:hAnsi="Arial" w:hint="default"/>
      </w:rPr>
    </w:lvl>
    <w:lvl w:ilvl="3" w:tplc="FB0CC070">
      <w:start w:val="254"/>
      <w:numFmt w:val="bullet"/>
      <w:lvlText w:val="•"/>
      <w:lvlJc w:val="left"/>
      <w:pPr>
        <w:tabs>
          <w:tab w:val="num" w:pos="2880"/>
        </w:tabs>
        <w:ind w:left="2880" w:hanging="360"/>
      </w:pPr>
      <w:rPr>
        <w:rFonts w:ascii="Arial" w:hAnsi="Arial" w:hint="default"/>
      </w:rPr>
    </w:lvl>
    <w:lvl w:ilvl="4" w:tplc="FC7000A0" w:tentative="1">
      <w:start w:val="1"/>
      <w:numFmt w:val="bullet"/>
      <w:lvlText w:val="•"/>
      <w:lvlJc w:val="left"/>
      <w:pPr>
        <w:tabs>
          <w:tab w:val="num" w:pos="3600"/>
        </w:tabs>
        <w:ind w:left="3600" w:hanging="360"/>
      </w:pPr>
      <w:rPr>
        <w:rFonts w:ascii="Arial" w:hAnsi="Arial" w:hint="default"/>
      </w:rPr>
    </w:lvl>
    <w:lvl w:ilvl="5" w:tplc="4D9CC0D4" w:tentative="1">
      <w:start w:val="1"/>
      <w:numFmt w:val="bullet"/>
      <w:lvlText w:val="•"/>
      <w:lvlJc w:val="left"/>
      <w:pPr>
        <w:tabs>
          <w:tab w:val="num" w:pos="4320"/>
        </w:tabs>
        <w:ind w:left="4320" w:hanging="360"/>
      </w:pPr>
      <w:rPr>
        <w:rFonts w:ascii="Arial" w:hAnsi="Arial" w:hint="default"/>
      </w:rPr>
    </w:lvl>
    <w:lvl w:ilvl="6" w:tplc="0AF84CD8" w:tentative="1">
      <w:start w:val="1"/>
      <w:numFmt w:val="bullet"/>
      <w:lvlText w:val="•"/>
      <w:lvlJc w:val="left"/>
      <w:pPr>
        <w:tabs>
          <w:tab w:val="num" w:pos="5040"/>
        </w:tabs>
        <w:ind w:left="5040" w:hanging="360"/>
      </w:pPr>
      <w:rPr>
        <w:rFonts w:ascii="Arial" w:hAnsi="Arial" w:hint="default"/>
      </w:rPr>
    </w:lvl>
    <w:lvl w:ilvl="7" w:tplc="932EC5A6" w:tentative="1">
      <w:start w:val="1"/>
      <w:numFmt w:val="bullet"/>
      <w:lvlText w:val="•"/>
      <w:lvlJc w:val="left"/>
      <w:pPr>
        <w:tabs>
          <w:tab w:val="num" w:pos="5760"/>
        </w:tabs>
        <w:ind w:left="5760" w:hanging="360"/>
      </w:pPr>
      <w:rPr>
        <w:rFonts w:ascii="Arial" w:hAnsi="Arial" w:hint="default"/>
      </w:rPr>
    </w:lvl>
    <w:lvl w:ilvl="8" w:tplc="F9CA425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D9430A8"/>
    <w:multiLevelType w:val="hybridMultilevel"/>
    <w:tmpl w:val="ACAAABCA"/>
    <w:lvl w:ilvl="0" w:tplc="F880035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DB0DE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DC41D4"/>
    <w:multiLevelType w:val="hybridMultilevel"/>
    <w:tmpl w:val="46F21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9"/>
  </w:num>
  <w:num w:numId="4">
    <w:abstractNumId w:val="0"/>
  </w:num>
  <w:num w:numId="5">
    <w:abstractNumId w:val="5"/>
  </w:num>
  <w:num w:numId="6">
    <w:abstractNumId w:val="2"/>
  </w:num>
  <w:num w:numId="7">
    <w:abstractNumId w:val="1"/>
  </w:num>
  <w:num w:numId="8">
    <w:abstractNumId w:val="8"/>
  </w:num>
  <w:num w:numId="9">
    <w:abstractNumId w:val="7"/>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0D6"/>
    <w:rsid w:val="00005B8D"/>
    <w:rsid w:val="00024F6D"/>
    <w:rsid w:val="00041059"/>
    <w:rsid w:val="00047C63"/>
    <w:rsid w:val="00050D7B"/>
    <w:rsid w:val="00052BAC"/>
    <w:rsid w:val="0006169C"/>
    <w:rsid w:val="000727A5"/>
    <w:rsid w:val="000776E5"/>
    <w:rsid w:val="00081DCD"/>
    <w:rsid w:val="00082D50"/>
    <w:rsid w:val="00097740"/>
    <w:rsid w:val="000B7380"/>
    <w:rsid w:val="000F039A"/>
    <w:rsid w:val="00105578"/>
    <w:rsid w:val="001106EF"/>
    <w:rsid w:val="001167E5"/>
    <w:rsid w:val="001407C5"/>
    <w:rsid w:val="001711CB"/>
    <w:rsid w:val="0018076B"/>
    <w:rsid w:val="00190944"/>
    <w:rsid w:val="001A3B73"/>
    <w:rsid w:val="001A3EEE"/>
    <w:rsid w:val="001B7175"/>
    <w:rsid w:val="001C5F5F"/>
    <w:rsid w:val="001F2D58"/>
    <w:rsid w:val="002058CB"/>
    <w:rsid w:val="00205C82"/>
    <w:rsid w:val="00216926"/>
    <w:rsid w:val="002169EF"/>
    <w:rsid w:val="00233796"/>
    <w:rsid w:val="00237398"/>
    <w:rsid w:val="002432B0"/>
    <w:rsid w:val="00261E1A"/>
    <w:rsid w:val="00280853"/>
    <w:rsid w:val="0029290F"/>
    <w:rsid w:val="002C1542"/>
    <w:rsid w:val="002C2706"/>
    <w:rsid w:val="002E22BC"/>
    <w:rsid w:val="002E468C"/>
    <w:rsid w:val="002E4AA1"/>
    <w:rsid w:val="002E5195"/>
    <w:rsid w:val="002E6DB7"/>
    <w:rsid w:val="002F00BB"/>
    <w:rsid w:val="002F62B9"/>
    <w:rsid w:val="003014F5"/>
    <w:rsid w:val="00330D12"/>
    <w:rsid w:val="00342C6E"/>
    <w:rsid w:val="0035188B"/>
    <w:rsid w:val="00352601"/>
    <w:rsid w:val="00355170"/>
    <w:rsid w:val="003669ED"/>
    <w:rsid w:val="0037000A"/>
    <w:rsid w:val="00395F07"/>
    <w:rsid w:val="003B21E8"/>
    <w:rsid w:val="003B4BA5"/>
    <w:rsid w:val="003B5F82"/>
    <w:rsid w:val="003C6CC1"/>
    <w:rsid w:val="003D22BB"/>
    <w:rsid w:val="003E6A62"/>
    <w:rsid w:val="003F0955"/>
    <w:rsid w:val="00403E25"/>
    <w:rsid w:val="00404F22"/>
    <w:rsid w:val="00410C47"/>
    <w:rsid w:val="00411AAB"/>
    <w:rsid w:val="004153D3"/>
    <w:rsid w:val="004222C5"/>
    <w:rsid w:val="0043080E"/>
    <w:rsid w:val="00432B37"/>
    <w:rsid w:val="0046660A"/>
    <w:rsid w:val="00475BBB"/>
    <w:rsid w:val="00476A53"/>
    <w:rsid w:val="00482F18"/>
    <w:rsid w:val="004836D8"/>
    <w:rsid w:val="004918AC"/>
    <w:rsid w:val="004939A4"/>
    <w:rsid w:val="004B2231"/>
    <w:rsid w:val="004B39FE"/>
    <w:rsid w:val="004B3EFE"/>
    <w:rsid w:val="004B6EC0"/>
    <w:rsid w:val="004C2D0D"/>
    <w:rsid w:val="004D0C87"/>
    <w:rsid w:val="004D4538"/>
    <w:rsid w:val="004D4B53"/>
    <w:rsid w:val="004E5225"/>
    <w:rsid w:val="004F37FE"/>
    <w:rsid w:val="004F5EDD"/>
    <w:rsid w:val="00500F16"/>
    <w:rsid w:val="00505076"/>
    <w:rsid w:val="0052203C"/>
    <w:rsid w:val="00546496"/>
    <w:rsid w:val="0055047B"/>
    <w:rsid w:val="005A0C36"/>
    <w:rsid w:val="005A7607"/>
    <w:rsid w:val="005C6FA7"/>
    <w:rsid w:val="005D7A43"/>
    <w:rsid w:val="005E4811"/>
    <w:rsid w:val="005F2189"/>
    <w:rsid w:val="006163A4"/>
    <w:rsid w:val="00616983"/>
    <w:rsid w:val="0062171B"/>
    <w:rsid w:val="00637BD0"/>
    <w:rsid w:val="00665D90"/>
    <w:rsid w:val="00665DC0"/>
    <w:rsid w:val="00665F19"/>
    <w:rsid w:val="00670B43"/>
    <w:rsid w:val="00671630"/>
    <w:rsid w:val="006750D6"/>
    <w:rsid w:val="00690618"/>
    <w:rsid w:val="00696462"/>
    <w:rsid w:val="006A1572"/>
    <w:rsid w:val="006A2C60"/>
    <w:rsid w:val="006A5831"/>
    <w:rsid w:val="006B696C"/>
    <w:rsid w:val="006D0D07"/>
    <w:rsid w:val="006D5D9B"/>
    <w:rsid w:val="006D71F7"/>
    <w:rsid w:val="006F22FB"/>
    <w:rsid w:val="00706120"/>
    <w:rsid w:val="00720D21"/>
    <w:rsid w:val="00725499"/>
    <w:rsid w:val="007256F7"/>
    <w:rsid w:val="00736DB1"/>
    <w:rsid w:val="007459E7"/>
    <w:rsid w:val="0074659A"/>
    <w:rsid w:val="007507FC"/>
    <w:rsid w:val="00752560"/>
    <w:rsid w:val="0075422D"/>
    <w:rsid w:val="00754A14"/>
    <w:rsid w:val="00754A48"/>
    <w:rsid w:val="00757848"/>
    <w:rsid w:val="00767CCD"/>
    <w:rsid w:val="00786C32"/>
    <w:rsid w:val="00793A92"/>
    <w:rsid w:val="00793DF7"/>
    <w:rsid w:val="007A4C6E"/>
    <w:rsid w:val="007A658B"/>
    <w:rsid w:val="007D7454"/>
    <w:rsid w:val="007E6C4B"/>
    <w:rsid w:val="007F00BA"/>
    <w:rsid w:val="00813799"/>
    <w:rsid w:val="00846BDC"/>
    <w:rsid w:val="00851346"/>
    <w:rsid w:val="00857F21"/>
    <w:rsid w:val="008611F4"/>
    <w:rsid w:val="00870DEC"/>
    <w:rsid w:val="0087555B"/>
    <w:rsid w:val="0088593D"/>
    <w:rsid w:val="008933D5"/>
    <w:rsid w:val="008B398A"/>
    <w:rsid w:val="008C4659"/>
    <w:rsid w:val="008D19FA"/>
    <w:rsid w:val="008D7D1B"/>
    <w:rsid w:val="008E22CC"/>
    <w:rsid w:val="008E313D"/>
    <w:rsid w:val="00907700"/>
    <w:rsid w:val="00927785"/>
    <w:rsid w:val="00940502"/>
    <w:rsid w:val="00940D6A"/>
    <w:rsid w:val="00943B69"/>
    <w:rsid w:val="0094757F"/>
    <w:rsid w:val="0095465D"/>
    <w:rsid w:val="00966CB0"/>
    <w:rsid w:val="009A7DBA"/>
    <w:rsid w:val="009D42F3"/>
    <w:rsid w:val="009E177B"/>
    <w:rsid w:val="009F2370"/>
    <w:rsid w:val="009F54CD"/>
    <w:rsid w:val="00A04B4A"/>
    <w:rsid w:val="00A1320C"/>
    <w:rsid w:val="00A31D8C"/>
    <w:rsid w:val="00A61604"/>
    <w:rsid w:val="00A67002"/>
    <w:rsid w:val="00A71475"/>
    <w:rsid w:val="00A729FC"/>
    <w:rsid w:val="00A73B1E"/>
    <w:rsid w:val="00AA7CC7"/>
    <w:rsid w:val="00AC2AEC"/>
    <w:rsid w:val="00AD228E"/>
    <w:rsid w:val="00AD7CCD"/>
    <w:rsid w:val="00AE79C1"/>
    <w:rsid w:val="00AF61A8"/>
    <w:rsid w:val="00B00809"/>
    <w:rsid w:val="00B01AD7"/>
    <w:rsid w:val="00B06E8A"/>
    <w:rsid w:val="00B1260D"/>
    <w:rsid w:val="00B20A3C"/>
    <w:rsid w:val="00B40C41"/>
    <w:rsid w:val="00B7796B"/>
    <w:rsid w:val="00B8113B"/>
    <w:rsid w:val="00B91214"/>
    <w:rsid w:val="00BA0ABC"/>
    <w:rsid w:val="00BA272C"/>
    <w:rsid w:val="00BB3BA5"/>
    <w:rsid w:val="00BC2B29"/>
    <w:rsid w:val="00BD5FFC"/>
    <w:rsid w:val="00BE11EE"/>
    <w:rsid w:val="00BE4C4D"/>
    <w:rsid w:val="00BF73C3"/>
    <w:rsid w:val="00BF7DCA"/>
    <w:rsid w:val="00C07825"/>
    <w:rsid w:val="00C07FC5"/>
    <w:rsid w:val="00C66FA3"/>
    <w:rsid w:val="00C67B6F"/>
    <w:rsid w:val="00C803B4"/>
    <w:rsid w:val="00C9189C"/>
    <w:rsid w:val="00CA4BDB"/>
    <w:rsid w:val="00CA61B1"/>
    <w:rsid w:val="00CC0A90"/>
    <w:rsid w:val="00CC1C4C"/>
    <w:rsid w:val="00CC383F"/>
    <w:rsid w:val="00CC3F86"/>
    <w:rsid w:val="00CD7757"/>
    <w:rsid w:val="00CE0308"/>
    <w:rsid w:val="00CE5BC8"/>
    <w:rsid w:val="00D02E92"/>
    <w:rsid w:val="00D05215"/>
    <w:rsid w:val="00D11DC3"/>
    <w:rsid w:val="00D141CC"/>
    <w:rsid w:val="00D14432"/>
    <w:rsid w:val="00D17969"/>
    <w:rsid w:val="00D34D7A"/>
    <w:rsid w:val="00D82973"/>
    <w:rsid w:val="00D859F1"/>
    <w:rsid w:val="00D85AAD"/>
    <w:rsid w:val="00D93F66"/>
    <w:rsid w:val="00DA5236"/>
    <w:rsid w:val="00DB2610"/>
    <w:rsid w:val="00DB312E"/>
    <w:rsid w:val="00DD323B"/>
    <w:rsid w:val="00DE10CA"/>
    <w:rsid w:val="00DE5149"/>
    <w:rsid w:val="00DF5D6B"/>
    <w:rsid w:val="00E15B21"/>
    <w:rsid w:val="00E16498"/>
    <w:rsid w:val="00E27341"/>
    <w:rsid w:val="00E3297D"/>
    <w:rsid w:val="00E80553"/>
    <w:rsid w:val="00E806F2"/>
    <w:rsid w:val="00E81670"/>
    <w:rsid w:val="00E833B6"/>
    <w:rsid w:val="00EA70A3"/>
    <w:rsid w:val="00EB3F01"/>
    <w:rsid w:val="00EB76EB"/>
    <w:rsid w:val="00EC65B6"/>
    <w:rsid w:val="00ED0FE5"/>
    <w:rsid w:val="00ED2293"/>
    <w:rsid w:val="00EF7F9C"/>
    <w:rsid w:val="00F06898"/>
    <w:rsid w:val="00F46EB2"/>
    <w:rsid w:val="00F5668D"/>
    <w:rsid w:val="00F61425"/>
    <w:rsid w:val="00F74CA6"/>
    <w:rsid w:val="00F74D8B"/>
    <w:rsid w:val="00F82DDF"/>
    <w:rsid w:val="00F868D2"/>
    <w:rsid w:val="00FB0B41"/>
    <w:rsid w:val="00FD11A8"/>
    <w:rsid w:val="00FD2741"/>
    <w:rsid w:val="00FD3670"/>
    <w:rsid w:val="00FD6220"/>
    <w:rsid w:val="00FF4C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A3BEC"/>
  <w15:chartTrackingRefBased/>
  <w15:docId w15:val="{6636C404-5787-4056-A6CD-01D1C362A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750D6"/>
    <w:rPr>
      <w:rFonts w:eastAsiaTheme="minorEastAsia"/>
    </w:rPr>
  </w:style>
  <w:style w:type="paragraph" w:styleId="Heading1">
    <w:name w:val="heading 1"/>
    <w:basedOn w:val="Normal"/>
    <w:next w:val="Normal"/>
    <w:link w:val="Heading1Char"/>
    <w:uiPriority w:val="9"/>
    <w:qFormat/>
    <w:rsid w:val="006750D6"/>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6750D6"/>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6750D6"/>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6750D6"/>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6750D6"/>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6750D6"/>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6750D6"/>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750D6"/>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750D6"/>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50D6"/>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6750D6"/>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6750D6"/>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6750D6"/>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6750D6"/>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6750D6"/>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6750D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750D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750D6"/>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uiPriority w:val="99"/>
    <w:rsid w:val="006750D6"/>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6750D6"/>
    <w:rPr>
      <w:rFonts w:ascii="Arial" w:eastAsia="MS Mincho" w:hAnsi="Arial" w:cs="Times New Roman"/>
      <w:b/>
      <w:i/>
      <w:noProof/>
      <w:sz w:val="18"/>
      <w:szCs w:val="20"/>
      <w:lang w:eastAsia="zh-CN"/>
    </w:rPr>
  </w:style>
  <w:style w:type="paragraph" w:styleId="Header">
    <w:name w:val="header"/>
    <w:basedOn w:val="Normal"/>
    <w:link w:val="HeaderChar"/>
    <w:uiPriority w:val="99"/>
    <w:semiHidden/>
    <w:unhideWhenUsed/>
    <w:rsid w:val="006750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750D6"/>
    <w:rPr>
      <w:rFonts w:eastAsiaTheme="minorEastAsia"/>
    </w:rPr>
  </w:style>
  <w:style w:type="paragraph" w:styleId="ListParagraph">
    <w:name w:val="List Paragraph"/>
    <w:basedOn w:val="Normal"/>
    <w:uiPriority w:val="34"/>
    <w:qFormat/>
    <w:rsid w:val="00432B37"/>
    <w:pPr>
      <w:ind w:left="720"/>
      <w:contextualSpacing/>
    </w:pPr>
  </w:style>
  <w:style w:type="table" w:styleId="TableGrid">
    <w:name w:val="Table Grid"/>
    <w:basedOn w:val="TableNormal"/>
    <w:uiPriority w:val="39"/>
    <w:rsid w:val="00A670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8787368">
      <w:bodyDiv w:val="1"/>
      <w:marLeft w:val="0"/>
      <w:marRight w:val="0"/>
      <w:marTop w:val="0"/>
      <w:marBottom w:val="0"/>
      <w:divBdr>
        <w:top w:val="none" w:sz="0" w:space="0" w:color="auto"/>
        <w:left w:val="none" w:sz="0" w:space="0" w:color="auto"/>
        <w:bottom w:val="none" w:sz="0" w:space="0" w:color="auto"/>
        <w:right w:val="none" w:sz="0" w:space="0" w:color="auto"/>
      </w:divBdr>
      <w:divsChild>
        <w:div w:id="1944334433">
          <w:marLeft w:val="547"/>
          <w:marRight w:val="0"/>
          <w:marTop w:val="82"/>
          <w:marBottom w:val="0"/>
          <w:divBdr>
            <w:top w:val="none" w:sz="0" w:space="0" w:color="auto"/>
            <w:left w:val="none" w:sz="0" w:space="0" w:color="auto"/>
            <w:bottom w:val="none" w:sz="0" w:space="0" w:color="auto"/>
            <w:right w:val="none" w:sz="0" w:space="0" w:color="auto"/>
          </w:divBdr>
        </w:div>
        <w:div w:id="1835874002">
          <w:marLeft w:val="1166"/>
          <w:marRight w:val="0"/>
          <w:marTop w:val="82"/>
          <w:marBottom w:val="0"/>
          <w:divBdr>
            <w:top w:val="none" w:sz="0" w:space="0" w:color="auto"/>
            <w:left w:val="none" w:sz="0" w:space="0" w:color="auto"/>
            <w:bottom w:val="none" w:sz="0" w:space="0" w:color="auto"/>
            <w:right w:val="none" w:sz="0" w:space="0" w:color="auto"/>
          </w:divBdr>
        </w:div>
        <w:div w:id="571737503">
          <w:marLeft w:val="1800"/>
          <w:marRight w:val="0"/>
          <w:marTop w:val="82"/>
          <w:marBottom w:val="0"/>
          <w:divBdr>
            <w:top w:val="none" w:sz="0" w:space="0" w:color="auto"/>
            <w:left w:val="none" w:sz="0" w:space="0" w:color="auto"/>
            <w:bottom w:val="none" w:sz="0" w:space="0" w:color="auto"/>
            <w:right w:val="none" w:sz="0" w:space="0" w:color="auto"/>
          </w:divBdr>
        </w:div>
        <w:div w:id="1563297738">
          <w:marLeft w:val="1800"/>
          <w:marRight w:val="0"/>
          <w:marTop w:val="82"/>
          <w:marBottom w:val="0"/>
          <w:divBdr>
            <w:top w:val="none" w:sz="0" w:space="0" w:color="auto"/>
            <w:left w:val="none" w:sz="0" w:space="0" w:color="auto"/>
            <w:bottom w:val="none" w:sz="0" w:space="0" w:color="auto"/>
            <w:right w:val="none" w:sz="0" w:space="0" w:color="auto"/>
          </w:divBdr>
        </w:div>
        <w:div w:id="1144586560">
          <w:marLeft w:val="1800"/>
          <w:marRight w:val="0"/>
          <w:marTop w:val="82"/>
          <w:marBottom w:val="0"/>
          <w:divBdr>
            <w:top w:val="none" w:sz="0" w:space="0" w:color="auto"/>
            <w:left w:val="none" w:sz="0" w:space="0" w:color="auto"/>
            <w:bottom w:val="none" w:sz="0" w:space="0" w:color="auto"/>
            <w:right w:val="none" w:sz="0" w:space="0" w:color="auto"/>
          </w:divBdr>
        </w:div>
        <w:div w:id="990982572">
          <w:marLeft w:val="1800"/>
          <w:marRight w:val="0"/>
          <w:marTop w:val="82"/>
          <w:marBottom w:val="0"/>
          <w:divBdr>
            <w:top w:val="none" w:sz="0" w:space="0" w:color="auto"/>
            <w:left w:val="none" w:sz="0" w:space="0" w:color="auto"/>
            <w:bottom w:val="none" w:sz="0" w:space="0" w:color="auto"/>
            <w:right w:val="none" w:sz="0" w:space="0" w:color="auto"/>
          </w:divBdr>
        </w:div>
        <w:div w:id="1377192619">
          <w:marLeft w:val="1800"/>
          <w:marRight w:val="0"/>
          <w:marTop w:val="82"/>
          <w:marBottom w:val="0"/>
          <w:divBdr>
            <w:top w:val="none" w:sz="0" w:space="0" w:color="auto"/>
            <w:left w:val="none" w:sz="0" w:space="0" w:color="auto"/>
            <w:bottom w:val="none" w:sz="0" w:space="0" w:color="auto"/>
            <w:right w:val="none" w:sz="0" w:space="0" w:color="auto"/>
          </w:divBdr>
        </w:div>
        <w:div w:id="994913698">
          <w:marLeft w:val="1800"/>
          <w:marRight w:val="0"/>
          <w:marTop w:val="82"/>
          <w:marBottom w:val="0"/>
          <w:divBdr>
            <w:top w:val="none" w:sz="0" w:space="0" w:color="auto"/>
            <w:left w:val="none" w:sz="0" w:space="0" w:color="auto"/>
            <w:bottom w:val="none" w:sz="0" w:space="0" w:color="auto"/>
            <w:right w:val="none" w:sz="0" w:space="0" w:color="auto"/>
          </w:divBdr>
        </w:div>
        <w:div w:id="509638336">
          <w:marLeft w:val="1800"/>
          <w:marRight w:val="0"/>
          <w:marTop w:val="82"/>
          <w:marBottom w:val="0"/>
          <w:divBdr>
            <w:top w:val="none" w:sz="0" w:space="0" w:color="auto"/>
            <w:left w:val="none" w:sz="0" w:space="0" w:color="auto"/>
            <w:bottom w:val="none" w:sz="0" w:space="0" w:color="auto"/>
            <w:right w:val="none" w:sz="0" w:space="0" w:color="auto"/>
          </w:divBdr>
        </w:div>
      </w:divsChild>
    </w:div>
    <w:div w:id="1366713296">
      <w:bodyDiv w:val="1"/>
      <w:marLeft w:val="0"/>
      <w:marRight w:val="0"/>
      <w:marTop w:val="0"/>
      <w:marBottom w:val="0"/>
      <w:divBdr>
        <w:top w:val="none" w:sz="0" w:space="0" w:color="auto"/>
        <w:left w:val="none" w:sz="0" w:space="0" w:color="auto"/>
        <w:bottom w:val="none" w:sz="0" w:space="0" w:color="auto"/>
        <w:right w:val="none" w:sz="0" w:space="0" w:color="auto"/>
      </w:divBdr>
    </w:div>
    <w:div w:id="1427338184">
      <w:bodyDiv w:val="1"/>
      <w:marLeft w:val="0"/>
      <w:marRight w:val="0"/>
      <w:marTop w:val="0"/>
      <w:marBottom w:val="0"/>
      <w:divBdr>
        <w:top w:val="none" w:sz="0" w:space="0" w:color="auto"/>
        <w:left w:val="none" w:sz="0" w:space="0" w:color="auto"/>
        <w:bottom w:val="none" w:sz="0" w:space="0" w:color="auto"/>
        <w:right w:val="none" w:sz="0" w:space="0" w:color="auto"/>
      </w:divBdr>
      <w:divsChild>
        <w:div w:id="841747101">
          <w:marLeft w:val="547"/>
          <w:marRight w:val="0"/>
          <w:marTop w:val="82"/>
          <w:marBottom w:val="0"/>
          <w:divBdr>
            <w:top w:val="none" w:sz="0" w:space="0" w:color="auto"/>
            <w:left w:val="none" w:sz="0" w:space="0" w:color="auto"/>
            <w:bottom w:val="none" w:sz="0" w:space="0" w:color="auto"/>
            <w:right w:val="none" w:sz="0" w:space="0" w:color="auto"/>
          </w:divBdr>
        </w:div>
        <w:div w:id="1686132204">
          <w:marLeft w:val="1166"/>
          <w:marRight w:val="0"/>
          <w:marTop w:val="82"/>
          <w:marBottom w:val="0"/>
          <w:divBdr>
            <w:top w:val="none" w:sz="0" w:space="0" w:color="auto"/>
            <w:left w:val="none" w:sz="0" w:space="0" w:color="auto"/>
            <w:bottom w:val="none" w:sz="0" w:space="0" w:color="auto"/>
            <w:right w:val="none" w:sz="0" w:space="0" w:color="auto"/>
          </w:divBdr>
        </w:div>
        <w:div w:id="1137644640">
          <w:marLeft w:val="1800"/>
          <w:marRight w:val="0"/>
          <w:marTop w:val="82"/>
          <w:marBottom w:val="0"/>
          <w:divBdr>
            <w:top w:val="none" w:sz="0" w:space="0" w:color="auto"/>
            <w:left w:val="none" w:sz="0" w:space="0" w:color="auto"/>
            <w:bottom w:val="none" w:sz="0" w:space="0" w:color="auto"/>
            <w:right w:val="none" w:sz="0" w:space="0" w:color="auto"/>
          </w:divBdr>
        </w:div>
        <w:div w:id="2075929330">
          <w:marLeft w:val="1800"/>
          <w:marRight w:val="0"/>
          <w:marTop w:val="82"/>
          <w:marBottom w:val="0"/>
          <w:divBdr>
            <w:top w:val="none" w:sz="0" w:space="0" w:color="auto"/>
            <w:left w:val="none" w:sz="0" w:space="0" w:color="auto"/>
            <w:bottom w:val="none" w:sz="0" w:space="0" w:color="auto"/>
            <w:right w:val="none" w:sz="0" w:space="0" w:color="auto"/>
          </w:divBdr>
        </w:div>
        <w:div w:id="1063214657">
          <w:marLeft w:val="1800"/>
          <w:marRight w:val="0"/>
          <w:marTop w:val="82"/>
          <w:marBottom w:val="0"/>
          <w:divBdr>
            <w:top w:val="none" w:sz="0" w:space="0" w:color="auto"/>
            <w:left w:val="none" w:sz="0" w:space="0" w:color="auto"/>
            <w:bottom w:val="none" w:sz="0" w:space="0" w:color="auto"/>
            <w:right w:val="none" w:sz="0" w:space="0" w:color="auto"/>
          </w:divBdr>
        </w:div>
        <w:div w:id="1521047473">
          <w:marLeft w:val="1800"/>
          <w:marRight w:val="0"/>
          <w:marTop w:val="82"/>
          <w:marBottom w:val="0"/>
          <w:divBdr>
            <w:top w:val="none" w:sz="0" w:space="0" w:color="auto"/>
            <w:left w:val="none" w:sz="0" w:space="0" w:color="auto"/>
            <w:bottom w:val="none" w:sz="0" w:space="0" w:color="auto"/>
            <w:right w:val="none" w:sz="0" w:space="0" w:color="auto"/>
          </w:divBdr>
        </w:div>
        <w:div w:id="2144155561">
          <w:marLeft w:val="1800"/>
          <w:marRight w:val="0"/>
          <w:marTop w:val="82"/>
          <w:marBottom w:val="0"/>
          <w:divBdr>
            <w:top w:val="none" w:sz="0" w:space="0" w:color="auto"/>
            <w:left w:val="none" w:sz="0" w:space="0" w:color="auto"/>
            <w:bottom w:val="none" w:sz="0" w:space="0" w:color="auto"/>
            <w:right w:val="none" w:sz="0" w:space="0" w:color="auto"/>
          </w:divBdr>
        </w:div>
        <w:div w:id="1977758695">
          <w:marLeft w:val="1800"/>
          <w:marRight w:val="0"/>
          <w:marTop w:val="82"/>
          <w:marBottom w:val="0"/>
          <w:divBdr>
            <w:top w:val="none" w:sz="0" w:space="0" w:color="auto"/>
            <w:left w:val="none" w:sz="0" w:space="0" w:color="auto"/>
            <w:bottom w:val="none" w:sz="0" w:space="0" w:color="auto"/>
            <w:right w:val="none" w:sz="0" w:space="0" w:color="auto"/>
          </w:divBdr>
        </w:div>
        <w:div w:id="927692357">
          <w:marLeft w:val="1800"/>
          <w:marRight w:val="0"/>
          <w:marTop w:val="82"/>
          <w:marBottom w:val="0"/>
          <w:divBdr>
            <w:top w:val="none" w:sz="0" w:space="0" w:color="auto"/>
            <w:left w:val="none" w:sz="0" w:space="0" w:color="auto"/>
            <w:bottom w:val="none" w:sz="0" w:space="0" w:color="auto"/>
            <w:right w:val="none" w:sz="0" w:space="0" w:color="auto"/>
          </w:divBdr>
        </w:div>
      </w:divsChild>
    </w:div>
    <w:div w:id="2129856834">
      <w:bodyDiv w:val="1"/>
      <w:marLeft w:val="0"/>
      <w:marRight w:val="0"/>
      <w:marTop w:val="0"/>
      <w:marBottom w:val="0"/>
      <w:divBdr>
        <w:top w:val="none" w:sz="0" w:space="0" w:color="auto"/>
        <w:left w:val="none" w:sz="0" w:space="0" w:color="auto"/>
        <w:bottom w:val="none" w:sz="0" w:space="0" w:color="auto"/>
        <w:right w:val="none" w:sz="0" w:space="0" w:color="auto"/>
      </w:divBdr>
      <w:divsChild>
        <w:div w:id="498814003">
          <w:marLeft w:val="360"/>
          <w:marRight w:val="0"/>
          <w:marTop w:val="200"/>
          <w:marBottom w:val="0"/>
          <w:divBdr>
            <w:top w:val="none" w:sz="0" w:space="0" w:color="auto"/>
            <w:left w:val="none" w:sz="0" w:space="0" w:color="auto"/>
            <w:bottom w:val="none" w:sz="0" w:space="0" w:color="auto"/>
            <w:right w:val="none" w:sz="0" w:space="0" w:color="auto"/>
          </w:divBdr>
        </w:div>
        <w:div w:id="791243827">
          <w:marLeft w:val="1080"/>
          <w:marRight w:val="0"/>
          <w:marTop w:val="100"/>
          <w:marBottom w:val="0"/>
          <w:divBdr>
            <w:top w:val="none" w:sz="0" w:space="0" w:color="auto"/>
            <w:left w:val="none" w:sz="0" w:space="0" w:color="auto"/>
            <w:bottom w:val="none" w:sz="0" w:space="0" w:color="auto"/>
            <w:right w:val="none" w:sz="0" w:space="0" w:color="auto"/>
          </w:divBdr>
        </w:div>
        <w:div w:id="949362638">
          <w:marLeft w:val="1800"/>
          <w:marRight w:val="0"/>
          <w:marTop w:val="100"/>
          <w:marBottom w:val="0"/>
          <w:divBdr>
            <w:top w:val="none" w:sz="0" w:space="0" w:color="auto"/>
            <w:left w:val="none" w:sz="0" w:space="0" w:color="auto"/>
            <w:bottom w:val="none" w:sz="0" w:space="0" w:color="auto"/>
            <w:right w:val="none" w:sz="0" w:space="0" w:color="auto"/>
          </w:divBdr>
        </w:div>
        <w:div w:id="2131312254">
          <w:marLeft w:val="1800"/>
          <w:marRight w:val="0"/>
          <w:marTop w:val="100"/>
          <w:marBottom w:val="0"/>
          <w:divBdr>
            <w:top w:val="none" w:sz="0" w:space="0" w:color="auto"/>
            <w:left w:val="none" w:sz="0" w:space="0" w:color="auto"/>
            <w:bottom w:val="none" w:sz="0" w:space="0" w:color="auto"/>
            <w:right w:val="none" w:sz="0" w:space="0" w:color="auto"/>
          </w:divBdr>
        </w:div>
        <w:div w:id="220290797">
          <w:marLeft w:val="1800"/>
          <w:marRight w:val="0"/>
          <w:marTop w:val="100"/>
          <w:marBottom w:val="0"/>
          <w:divBdr>
            <w:top w:val="none" w:sz="0" w:space="0" w:color="auto"/>
            <w:left w:val="none" w:sz="0" w:space="0" w:color="auto"/>
            <w:bottom w:val="none" w:sz="0" w:space="0" w:color="auto"/>
            <w:right w:val="none" w:sz="0" w:space="0" w:color="auto"/>
          </w:divBdr>
        </w:div>
        <w:div w:id="921331508">
          <w:marLeft w:val="1080"/>
          <w:marRight w:val="0"/>
          <w:marTop w:val="100"/>
          <w:marBottom w:val="0"/>
          <w:divBdr>
            <w:top w:val="none" w:sz="0" w:space="0" w:color="auto"/>
            <w:left w:val="none" w:sz="0" w:space="0" w:color="auto"/>
            <w:bottom w:val="none" w:sz="0" w:space="0" w:color="auto"/>
            <w:right w:val="none" w:sz="0" w:space="0" w:color="auto"/>
          </w:divBdr>
        </w:div>
        <w:div w:id="96950065">
          <w:marLeft w:val="1800"/>
          <w:marRight w:val="0"/>
          <w:marTop w:val="100"/>
          <w:marBottom w:val="0"/>
          <w:divBdr>
            <w:top w:val="none" w:sz="0" w:space="0" w:color="auto"/>
            <w:left w:val="none" w:sz="0" w:space="0" w:color="auto"/>
            <w:bottom w:val="none" w:sz="0" w:space="0" w:color="auto"/>
            <w:right w:val="none" w:sz="0" w:space="0" w:color="auto"/>
          </w:divBdr>
        </w:div>
        <w:div w:id="978025768">
          <w:marLeft w:val="2520"/>
          <w:marRight w:val="0"/>
          <w:marTop w:val="100"/>
          <w:marBottom w:val="0"/>
          <w:divBdr>
            <w:top w:val="none" w:sz="0" w:space="0" w:color="auto"/>
            <w:left w:val="none" w:sz="0" w:space="0" w:color="auto"/>
            <w:bottom w:val="none" w:sz="0" w:space="0" w:color="auto"/>
            <w:right w:val="none" w:sz="0" w:space="0" w:color="auto"/>
          </w:divBdr>
        </w:div>
        <w:div w:id="1402481929">
          <w:marLeft w:val="1800"/>
          <w:marRight w:val="0"/>
          <w:marTop w:val="100"/>
          <w:marBottom w:val="0"/>
          <w:divBdr>
            <w:top w:val="none" w:sz="0" w:space="0" w:color="auto"/>
            <w:left w:val="none" w:sz="0" w:space="0" w:color="auto"/>
            <w:bottom w:val="none" w:sz="0" w:space="0" w:color="auto"/>
            <w:right w:val="none" w:sz="0" w:space="0" w:color="auto"/>
          </w:divBdr>
        </w:div>
        <w:div w:id="264926218">
          <w:marLeft w:val="2520"/>
          <w:marRight w:val="0"/>
          <w:marTop w:val="100"/>
          <w:marBottom w:val="0"/>
          <w:divBdr>
            <w:top w:val="none" w:sz="0" w:space="0" w:color="auto"/>
            <w:left w:val="none" w:sz="0" w:space="0" w:color="auto"/>
            <w:bottom w:val="none" w:sz="0" w:space="0" w:color="auto"/>
            <w:right w:val="none" w:sz="0" w:space="0" w:color="auto"/>
          </w:divBdr>
        </w:div>
        <w:div w:id="892541057">
          <w:marLeft w:val="1800"/>
          <w:marRight w:val="0"/>
          <w:marTop w:val="100"/>
          <w:marBottom w:val="0"/>
          <w:divBdr>
            <w:top w:val="none" w:sz="0" w:space="0" w:color="auto"/>
            <w:left w:val="none" w:sz="0" w:space="0" w:color="auto"/>
            <w:bottom w:val="none" w:sz="0" w:space="0" w:color="auto"/>
            <w:right w:val="none" w:sz="0" w:space="0" w:color="auto"/>
          </w:divBdr>
        </w:div>
        <w:div w:id="19820940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0f8074195054c92e3cb443a6e04285e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da5827f6ecfa943c88c05e861a707d06"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E7758D-5C6E-4AC9-AA31-E02EF0E8B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D2F7EE-5DA2-4226-973D-CDBA96FDD7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5453BA-CEE7-4454-83A8-84CB47946B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3</Pages>
  <Words>658</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140</cp:revision>
  <dcterms:created xsi:type="dcterms:W3CDTF">2019-11-07T18:34:00Z</dcterms:created>
  <dcterms:modified xsi:type="dcterms:W3CDTF">2020-04-10T20:41:00Z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